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F6" w:rsidRDefault="0015126E" w:rsidP="0015126E">
      <w:pPr>
        <w:spacing w:after="0" w:line="240" w:lineRule="auto"/>
        <w:ind w:right="-20"/>
        <w:jc w:val="right"/>
        <w:rPr>
          <w:rFonts w:ascii="Times New Roman" w:eastAsia="Times New Roman" w:hAnsi="Times New Roman"/>
          <w:sz w:val="20"/>
          <w:szCs w:val="20"/>
        </w:rPr>
      </w:pPr>
      <w:bookmarkStart w:id="0" w:name="_GoBack"/>
      <w:bookmarkEnd w:id="0"/>
      <w:r>
        <w:rPr>
          <w:rFonts w:ascii="Open Sans" w:hAnsi="Open Sans" w:cs="Open Sans"/>
          <w:noProof/>
          <w:sz w:val="18"/>
          <w:szCs w:val="18"/>
          <w:lang w:eastAsia="en-GB"/>
        </w:rPr>
        <w:drawing>
          <wp:inline distT="0" distB="0" distL="0" distR="0" wp14:anchorId="4A4CF4AD" wp14:editId="05536EE3">
            <wp:extent cx="1143000" cy="590550"/>
            <wp:effectExtent l="0" t="0" r="0" b="0"/>
            <wp:docPr id="3" name="Picture 3"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3D65F6" w:rsidRDefault="003D65F6" w:rsidP="003D65F6">
      <w:pPr>
        <w:spacing w:before="4" w:after="0" w:line="100" w:lineRule="exact"/>
        <w:rPr>
          <w:sz w:val="10"/>
          <w:szCs w:val="10"/>
        </w:rPr>
      </w:pPr>
    </w:p>
    <w:p w:rsidR="003D65F6" w:rsidRPr="003A568C" w:rsidRDefault="003D65F6" w:rsidP="003D65F6">
      <w:pPr>
        <w:spacing w:after="0" w:line="240" w:lineRule="auto"/>
        <w:ind w:right="1622"/>
        <w:rPr>
          <w:rFonts w:ascii="Verdana" w:eastAsia="Verdana" w:hAnsi="Verdana" w:cs="Verdana"/>
          <w:sz w:val="32"/>
          <w:szCs w:val="32"/>
        </w:rPr>
      </w:pPr>
      <w:r>
        <w:rPr>
          <w:rFonts w:ascii="Verdana" w:eastAsia="Verdana" w:hAnsi="Verdana" w:cs="Verdana"/>
          <w:b/>
          <w:bCs/>
          <w:spacing w:val="-1"/>
          <w:sz w:val="32"/>
          <w:szCs w:val="32"/>
        </w:rPr>
        <w:t>Termination Appeal</w:t>
      </w:r>
      <w:r w:rsidRPr="003A568C">
        <w:rPr>
          <w:rFonts w:ascii="Verdana" w:eastAsia="Verdana" w:hAnsi="Verdana" w:cs="Verdana"/>
          <w:b/>
          <w:bCs/>
          <w:spacing w:val="-1"/>
          <w:sz w:val="32"/>
          <w:szCs w:val="32"/>
        </w:rPr>
        <w:t xml:space="preserve"> Guide</w:t>
      </w:r>
      <w:r>
        <w:rPr>
          <w:rFonts w:ascii="Verdana" w:eastAsia="Verdana" w:hAnsi="Verdana" w:cs="Verdana"/>
          <w:b/>
          <w:bCs/>
          <w:spacing w:val="-1"/>
          <w:sz w:val="32"/>
          <w:szCs w:val="32"/>
        </w:rPr>
        <w:t xml:space="preserve"> &amp; Form</w:t>
      </w:r>
    </w:p>
    <w:p w:rsidR="003D65F6" w:rsidRDefault="003D65F6" w:rsidP="003D65F6">
      <w:pPr>
        <w:spacing w:after="0" w:line="240" w:lineRule="auto"/>
        <w:rPr>
          <w:rFonts w:ascii="Verdana" w:hAnsi="Verdana"/>
        </w:rPr>
      </w:pPr>
    </w:p>
    <w:p w:rsidR="003D65F6" w:rsidRDefault="003D65F6" w:rsidP="003D65F6">
      <w:pPr>
        <w:spacing w:after="0" w:line="360" w:lineRule="auto"/>
        <w:ind w:right="-20"/>
        <w:rPr>
          <w:rFonts w:ascii="Verdana" w:eastAsia="Verdana" w:hAnsi="Verdana" w:cs="Verdana"/>
          <w:sz w:val="24"/>
          <w:szCs w:val="24"/>
        </w:rPr>
      </w:pPr>
      <w:r>
        <w:rPr>
          <w:rFonts w:ascii="Verdana" w:eastAsia="Verdana" w:hAnsi="Verdana" w:cs="Verdana"/>
          <w:b/>
          <w:bCs/>
          <w:sz w:val="24"/>
          <w:szCs w:val="24"/>
        </w:rPr>
        <w:t>How can I appeal ?</w:t>
      </w:r>
    </w:p>
    <w:p w:rsidR="003D65F6" w:rsidRPr="0015126E" w:rsidRDefault="003D65F6" w:rsidP="0015126E">
      <w:pPr>
        <w:pStyle w:val="NoSpacing"/>
        <w:rPr>
          <w:rFonts w:ascii="Verdana" w:hAnsi="Verdana"/>
        </w:rPr>
      </w:pPr>
      <w:r w:rsidRPr="0015126E">
        <w:rPr>
          <w:rFonts w:ascii="Verdana" w:hAnsi="Verdana"/>
        </w:rPr>
        <w:t xml:space="preserve">If your studies have been terminated because of academic failure then you have the right to appeal under the University’s Termination Appeal Policy.  If you think you have valid reasons for an appeal then you should complete and submit the form appended to this Guide </w:t>
      </w:r>
      <w:r w:rsidRPr="0015126E">
        <w:rPr>
          <w:rFonts w:ascii="Verdana" w:hAnsi="Verdana"/>
          <w:u w:val="single"/>
        </w:rPr>
        <w:t xml:space="preserve">within </w:t>
      </w:r>
      <w:r w:rsidR="0015126E" w:rsidRPr="0015126E">
        <w:rPr>
          <w:rFonts w:ascii="Verdana" w:hAnsi="Verdana"/>
          <w:u w:val="single"/>
        </w:rPr>
        <w:t>ten working days</w:t>
      </w:r>
      <w:r w:rsidRPr="0015126E">
        <w:rPr>
          <w:rFonts w:ascii="Verdana" w:hAnsi="Verdana"/>
          <w:u w:val="single"/>
        </w:rPr>
        <w:t xml:space="preserve"> of the date of your termination letter</w:t>
      </w:r>
      <w:r w:rsidRPr="0015126E">
        <w:rPr>
          <w:rFonts w:ascii="Verdana" w:hAnsi="Verdana"/>
        </w:rPr>
        <w:t>.</w:t>
      </w:r>
    </w:p>
    <w:p w:rsidR="003D65F6" w:rsidRPr="00106810" w:rsidRDefault="003D65F6" w:rsidP="0015126E">
      <w:pPr>
        <w:pStyle w:val="NoSpacing"/>
        <w:rPr>
          <w:rFonts w:ascii="Verdana" w:hAnsi="Verdana"/>
        </w:rPr>
      </w:pPr>
    </w:p>
    <w:p w:rsidR="003D65F6" w:rsidRPr="00F4578B" w:rsidRDefault="003D65F6" w:rsidP="003D65F6">
      <w:pPr>
        <w:spacing w:before="31" w:after="0" w:line="360" w:lineRule="auto"/>
        <w:ind w:right="699"/>
        <w:rPr>
          <w:rFonts w:ascii="Verdana" w:eastAsia="Verdana" w:hAnsi="Verdana" w:cs="Verdana"/>
          <w:b/>
          <w:spacing w:val="-1"/>
          <w:position w:val="-1"/>
          <w:sz w:val="24"/>
          <w:szCs w:val="24"/>
        </w:rPr>
      </w:pPr>
      <w:r>
        <w:rPr>
          <w:rFonts w:ascii="Verdana" w:eastAsia="Verdana" w:hAnsi="Verdana" w:cs="Verdana"/>
          <w:b/>
          <w:spacing w:val="-1"/>
          <w:position w:val="-1"/>
          <w:sz w:val="24"/>
          <w:szCs w:val="24"/>
        </w:rPr>
        <w:t>What grounds can I use as the basis for an appeal ?</w:t>
      </w:r>
    </w:p>
    <w:p w:rsidR="0015126E" w:rsidRPr="0015126E" w:rsidRDefault="003D65F6" w:rsidP="0015126E">
      <w:pPr>
        <w:pStyle w:val="NoSpacing"/>
        <w:rPr>
          <w:rFonts w:ascii="Verdana" w:hAnsi="Verdana"/>
        </w:rPr>
      </w:pPr>
      <w:r w:rsidRPr="0015126E">
        <w:rPr>
          <w:rFonts w:ascii="Verdana" w:hAnsi="Verdana"/>
        </w:rPr>
        <w:t xml:space="preserve">There </w:t>
      </w:r>
      <w:r w:rsidR="0015126E" w:rsidRPr="0015126E">
        <w:rPr>
          <w:rFonts w:ascii="Verdana" w:hAnsi="Verdana"/>
        </w:rPr>
        <w:t>are only two</w:t>
      </w:r>
      <w:r w:rsidRPr="0015126E">
        <w:rPr>
          <w:rFonts w:ascii="Verdana" w:hAnsi="Verdana"/>
        </w:rPr>
        <w:t xml:space="preserve"> reason</w:t>
      </w:r>
      <w:r w:rsidR="0015126E" w:rsidRPr="0015126E">
        <w:rPr>
          <w:rFonts w:ascii="Verdana" w:hAnsi="Verdana"/>
        </w:rPr>
        <w:t>s</w:t>
      </w:r>
      <w:r w:rsidRPr="0015126E">
        <w:rPr>
          <w:rFonts w:ascii="Verdana" w:hAnsi="Verdana"/>
        </w:rPr>
        <w:t xml:space="preserve"> on which you can base an appeal against termination for academic failure:  </w:t>
      </w:r>
    </w:p>
    <w:p w:rsidR="0015126E" w:rsidRPr="0015126E" w:rsidRDefault="0015126E" w:rsidP="0015126E">
      <w:pPr>
        <w:pStyle w:val="NoSpacing"/>
        <w:ind w:left="1080"/>
        <w:rPr>
          <w:rFonts w:ascii="Verdana" w:hAnsi="Verdana"/>
        </w:rPr>
      </w:pPr>
    </w:p>
    <w:p w:rsidR="0015126E" w:rsidRPr="008C56DE" w:rsidRDefault="0015126E" w:rsidP="0015126E">
      <w:pPr>
        <w:pStyle w:val="NoSpacing"/>
        <w:numPr>
          <w:ilvl w:val="0"/>
          <w:numId w:val="15"/>
        </w:numPr>
        <w:rPr>
          <w:rFonts w:ascii="Verdana" w:hAnsi="Verdana"/>
        </w:rPr>
      </w:pPr>
      <w:r w:rsidRPr="008C56DE">
        <w:rPr>
          <w:rFonts w:ascii="Verdana" w:hAnsi="Verdana"/>
        </w:rPr>
        <w:t>valid extenuating circumstances where evidence is presented that they were not known at the time the termination decision was made</w:t>
      </w:r>
    </w:p>
    <w:p w:rsidR="0015126E" w:rsidRPr="008C56DE" w:rsidRDefault="0015126E" w:rsidP="0015126E">
      <w:pPr>
        <w:pStyle w:val="NoSpacing"/>
        <w:ind w:left="720" w:hanging="720"/>
        <w:rPr>
          <w:rFonts w:ascii="Verdana" w:hAnsi="Verdana"/>
        </w:rPr>
      </w:pPr>
    </w:p>
    <w:p w:rsidR="0015126E" w:rsidRPr="008C56DE" w:rsidRDefault="0015126E" w:rsidP="0015126E">
      <w:pPr>
        <w:pStyle w:val="NoSpacing"/>
        <w:ind w:left="720"/>
        <w:rPr>
          <w:rFonts w:ascii="Verdana" w:hAnsi="Verdana"/>
        </w:rPr>
      </w:pPr>
      <w:r w:rsidRPr="008C56DE">
        <w:rPr>
          <w:rFonts w:ascii="Verdana" w:hAnsi="Verdana"/>
        </w:rPr>
        <w:t>AND/OR</w:t>
      </w:r>
    </w:p>
    <w:p w:rsidR="0015126E" w:rsidRPr="008C56DE" w:rsidRDefault="0015126E" w:rsidP="0015126E">
      <w:pPr>
        <w:pStyle w:val="NoSpacing"/>
        <w:ind w:left="720" w:hanging="720"/>
        <w:rPr>
          <w:rFonts w:ascii="Verdana" w:hAnsi="Verdana"/>
        </w:rPr>
      </w:pPr>
    </w:p>
    <w:p w:rsidR="0015126E" w:rsidRPr="008C56DE" w:rsidRDefault="0015126E" w:rsidP="0015126E">
      <w:pPr>
        <w:pStyle w:val="NoSpacing"/>
        <w:numPr>
          <w:ilvl w:val="0"/>
          <w:numId w:val="15"/>
        </w:numPr>
        <w:rPr>
          <w:rFonts w:ascii="Verdana" w:hAnsi="Verdana"/>
        </w:rPr>
      </w:pPr>
      <w:r w:rsidRPr="008C56DE">
        <w:rPr>
          <w:rFonts w:ascii="Verdana" w:hAnsi="Verdana"/>
        </w:rPr>
        <w:t>valid extenuating circumstances which could not, for a documented and evidenced reason, be declared through the Mitigating Circumstances Policy at the time (see Appendix I</w:t>
      </w:r>
      <w:r>
        <w:rPr>
          <w:rFonts w:ascii="Verdana" w:hAnsi="Verdana"/>
        </w:rPr>
        <w:t xml:space="preserve"> in the guidance notes</w:t>
      </w:r>
      <w:r w:rsidRPr="008C56DE">
        <w:rPr>
          <w:rFonts w:ascii="Verdana" w:hAnsi="Verdana"/>
        </w:rPr>
        <w:t>).</w:t>
      </w:r>
    </w:p>
    <w:p w:rsidR="0015126E" w:rsidRPr="0015126E" w:rsidRDefault="0015126E" w:rsidP="0015126E">
      <w:pPr>
        <w:pStyle w:val="NoSpacing"/>
        <w:rPr>
          <w:rFonts w:ascii="Verdana" w:hAnsi="Verdana"/>
        </w:rPr>
      </w:pPr>
    </w:p>
    <w:p w:rsidR="003D65F6" w:rsidRDefault="003D65F6" w:rsidP="0015126E">
      <w:pPr>
        <w:pStyle w:val="NoSpacing"/>
        <w:rPr>
          <w:rFonts w:ascii="Verdana" w:hAnsi="Verdana"/>
        </w:rPr>
      </w:pPr>
      <w:r>
        <w:rPr>
          <w:rFonts w:ascii="Verdana" w:hAnsi="Verdana"/>
        </w:rPr>
        <w:t>You will need to show that</w:t>
      </w:r>
      <w:r w:rsidRPr="00FB5D9C">
        <w:rPr>
          <w:rFonts w:ascii="Verdana" w:hAnsi="Verdana"/>
        </w:rPr>
        <w:t xml:space="preserve"> the </w:t>
      </w:r>
      <w:r>
        <w:rPr>
          <w:rFonts w:ascii="Verdana" w:hAnsi="Verdana"/>
        </w:rPr>
        <w:t>circumstances are relevant</w:t>
      </w:r>
      <w:r w:rsidRPr="00FB5D9C">
        <w:rPr>
          <w:rFonts w:ascii="Verdana" w:hAnsi="Verdana"/>
        </w:rPr>
        <w:t xml:space="preserve"> to the </w:t>
      </w:r>
      <w:r>
        <w:rPr>
          <w:rFonts w:ascii="Verdana" w:hAnsi="Verdana"/>
        </w:rPr>
        <w:t xml:space="preserve">failed assessment(s) and </w:t>
      </w:r>
      <w:r w:rsidRPr="0015126E">
        <w:rPr>
          <w:rFonts w:ascii="Verdana" w:hAnsi="Verdana"/>
        </w:rPr>
        <w:t>appropriate documentary evidence must be provided</w:t>
      </w:r>
      <w:r>
        <w:rPr>
          <w:rFonts w:ascii="Verdana" w:hAnsi="Verdana"/>
        </w:rPr>
        <w:t xml:space="preserve">, along with </w:t>
      </w:r>
      <w:r w:rsidRPr="0015126E">
        <w:rPr>
          <w:rFonts w:ascii="Verdana" w:hAnsi="Verdana"/>
        </w:rPr>
        <w:t>an explanation of why the matter was not raised earlier under the Mitigating Circumstances Policy</w:t>
      </w:r>
      <w:r w:rsidRPr="00FB5D9C">
        <w:rPr>
          <w:rFonts w:ascii="Verdana" w:hAnsi="Verdana"/>
        </w:rPr>
        <w:t xml:space="preserve">. </w:t>
      </w:r>
      <w:r>
        <w:rPr>
          <w:rFonts w:ascii="Verdana" w:hAnsi="Verdana"/>
        </w:rPr>
        <w:t xml:space="preserve"> </w:t>
      </w:r>
      <w:r w:rsidRPr="00FB5D9C">
        <w:rPr>
          <w:rFonts w:ascii="Verdana" w:hAnsi="Verdana"/>
        </w:rPr>
        <w:t xml:space="preserve">If the grounds </w:t>
      </w:r>
      <w:r w:rsidR="007643C9">
        <w:rPr>
          <w:rFonts w:ascii="Verdana" w:hAnsi="Verdana"/>
        </w:rPr>
        <w:t>have previously</w:t>
      </w:r>
      <w:r w:rsidRPr="00FB5D9C">
        <w:rPr>
          <w:rFonts w:ascii="Verdana" w:hAnsi="Verdana"/>
        </w:rPr>
        <w:t xml:space="preserve"> </w:t>
      </w:r>
      <w:r w:rsidR="007643C9">
        <w:rPr>
          <w:rFonts w:ascii="Verdana" w:hAnsi="Verdana"/>
        </w:rPr>
        <w:t xml:space="preserve">been included in an </w:t>
      </w:r>
      <w:r>
        <w:rPr>
          <w:rFonts w:ascii="Verdana" w:hAnsi="Verdana"/>
        </w:rPr>
        <w:t>application for mitigating circumstances then these</w:t>
      </w:r>
      <w:r w:rsidRPr="00FB5D9C">
        <w:rPr>
          <w:rFonts w:ascii="Verdana" w:hAnsi="Verdana"/>
        </w:rPr>
        <w:t xml:space="preserve"> will not normally be eligible for a</w:t>
      </w:r>
      <w:r>
        <w:rPr>
          <w:rFonts w:ascii="Verdana" w:hAnsi="Verdana"/>
        </w:rPr>
        <w:t>n</w:t>
      </w:r>
      <w:r w:rsidRPr="00FB5D9C">
        <w:rPr>
          <w:rFonts w:ascii="Verdana" w:hAnsi="Verdana"/>
        </w:rPr>
        <w:t xml:space="preserve"> </w:t>
      </w:r>
      <w:r>
        <w:rPr>
          <w:rFonts w:ascii="Verdana" w:hAnsi="Verdana"/>
        </w:rPr>
        <w:t>appeal</w:t>
      </w:r>
      <w:r w:rsidRPr="00FB5D9C">
        <w:rPr>
          <w:rFonts w:ascii="Verdana" w:hAnsi="Verdana"/>
        </w:rPr>
        <w:t xml:space="preserve"> against termination.</w:t>
      </w:r>
    </w:p>
    <w:p w:rsidR="003D65F6" w:rsidRPr="00106810" w:rsidRDefault="003D65F6" w:rsidP="003D65F6">
      <w:pPr>
        <w:widowControl/>
        <w:spacing w:after="0"/>
        <w:ind w:left="720"/>
        <w:rPr>
          <w:rFonts w:ascii="Verdana" w:hAnsi="Verdana"/>
        </w:rPr>
      </w:pPr>
    </w:p>
    <w:p w:rsidR="003D65F6" w:rsidRPr="00F4578B" w:rsidRDefault="003D65F6" w:rsidP="003D65F6">
      <w:pPr>
        <w:spacing w:before="31" w:after="0" w:line="360" w:lineRule="auto"/>
        <w:ind w:right="699"/>
        <w:rPr>
          <w:rFonts w:ascii="Verdana" w:eastAsia="Verdana" w:hAnsi="Verdana" w:cs="Verdana"/>
          <w:b/>
          <w:spacing w:val="-1"/>
          <w:position w:val="-1"/>
          <w:sz w:val="24"/>
          <w:szCs w:val="24"/>
        </w:rPr>
      </w:pPr>
      <w:r>
        <w:rPr>
          <w:rFonts w:ascii="Verdana" w:eastAsia="Verdana" w:hAnsi="Verdana" w:cs="Verdana"/>
          <w:b/>
          <w:spacing w:val="-1"/>
          <w:position w:val="-1"/>
          <w:sz w:val="24"/>
          <w:szCs w:val="24"/>
        </w:rPr>
        <w:t xml:space="preserve">How will my appeal be dealt with </w:t>
      </w:r>
      <w:r w:rsidRPr="00F4578B">
        <w:rPr>
          <w:rFonts w:ascii="Verdana" w:eastAsia="Verdana" w:hAnsi="Verdana" w:cs="Verdana"/>
          <w:b/>
          <w:spacing w:val="-1"/>
          <w:position w:val="-1"/>
          <w:sz w:val="24"/>
          <w:szCs w:val="24"/>
        </w:rPr>
        <w:t>?</w:t>
      </w:r>
    </w:p>
    <w:p w:rsidR="003D65F6" w:rsidRPr="0015126E" w:rsidRDefault="003D65F6" w:rsidP="0015126E">
      <w:pPr>
        <w:pStyle w:val="NoSpacing"/>
        <w:rPr>
          <w:rFonts w:ascii="Verdana" w:hAnsi="Verdana"/>
        </w:rPr>
      </w:pPr>
      <w:r w:rsidRPr="0015126E">
        <w:rPr>
          <w:rFonts w:ascii="Verdana" w:hAnsi="Verdana"/>
        </w:rPr>
        <w:t>If you make a legitimate appea</w:t>
      </w:r>
      <w:r w:rsidR="00E93058" w:rsidRPr="0015126E">
        <w:rPr>
          <w:rFonts w:ascii="Verdana" w:hAnsi="Verdana"/>
        </w:rPr>
        <w:t>l on the grounds of extenuating c</w:t>
      </w:r>
      <w:r w:rsidRPr="0015126E">
        <w:rPr>
          <w:rFonts w:ascii="Verdana" w:hAnsi="Verdana"/>
        </w:rPr>
        <w:t xml:space="preserve">ircumstances then you can expect </w:t>
      </w:r>
      <w:r w:rsidR="007643C9" w:rsidRPr="0015126E">
        <w:rPr>
          <w:rFonts w:ascii="Verdana" w:hAnsi="Verdana"/>
        </w:rPr>
        <w:t>a</w:t>
      </w:r>
      <w:r w:rsidRPr="0015126E">
        <w:rPr>
          <w:rFonts w:ascii="Verdana" w:hAnsi="Verdana"/>
        </w:rPr>
        <w:t xml:space="preserve"> Panel </w:t>
      </w:r>
      <w:r w:rsidR="007643C9" w:rsidRPr="0015126E">
        <w:rPr>
          <w:rFonts w:ascii="Verdana" w:hAnsi="Verdana"/>
        </w:rPr>
        <w:t>to</w:t>
      </w:r>
      <w:r w:rsidRPr="0015126E">
        <w:rPr>
          <w:rFonts w:ascii="Verdana" w:hAnsi="Verdana"/>
        </w:rPr>
        <w:t xml:space="preserve"> assess your case and come to a conclusion on its merits.</w:t>
      </w:r>
      <w:r w:rsidR="007643C9" w:rsidRPr="0015126E">
        <w:rPr>
          <w:rFonts w:ascii="Verdana" w:hAnsi="Verdana"/>
        </w:rPr>
        <w:t xml:space="preserve">  If you</w:t>
      </w:r>
      <w:r w:rsidR="004B1286" w:rsidRPr="0015126E">
        <w:rPr>
          <w:rFonts w:ascii="Verdana" w:hAnsi="Verdana"/>
        </w:rPr>
        <w:t>r</w:t>
      </w:r>
      <w:r w:rsidR="007643C9" w:rsidRPr="0015126E">
        <w:rPr>
          <w:rFonts w:ascii="Verdana" w:hAnsi="Verdana"/>
        </w:rPr>
        <w:t xml:space="preserve"> application lacks independent evidence and/or valid grounds then you can expect that the application will be rejected.</w:t>
      </w:r>
    </w:p>
    <w:p w:rsidR="003D65F6" w:rsidRPr="00106810" w:rsidRDefault="003D65F6" w:rsidP="003D65F6">
      <w:pPr>
        <w:widowControl/>
        <w:spacing w:after="0"/>
        <w:ind w:left="720"/>
        <w:rPr>
          <w:rFonts w:ascii="Verdana" w:hAnsi="Verdana"/>
        </w:rPr>
      </w:pPr>
    </w:p>
    <w:p w:rsidR="003D65F6" w:rsidRPr="00B81083" w:rsidRDefault="003D65F6" w:rsidP="003D65F6">
      <w:pPr>
        <w:spacing w:before="1" w:after="0" w:line="360" w:lineRule="auto"/>
        <w:rPr>
          <w:rFonts w:ascii="Verdana" w:hAnsi="Verdana"/>
          <w:b/>
          <w:sz w:val="24"/>
          <w:szCs w:val="24"/>
        </w:rPr>
      </w:pPr>
      <w:r w:rsidRPr="00B81083">
        <w:rPr>
          <w:rFonts w:ascii="Verdana" w:hAnsi="Verdana"/>
          <w:b/>
          <w:sz w:val="24"/>
          <w:szCs w:val="24"/>
        </w:rPr>
        <w:t xml:space="preserve">How long will it take to </w:t>
      </w:r>
      <w:r>
        <w:rPr>
          <w:rFonts w:ascii="Verdana" w:hAnsi="Verdana"/>
          <w:b/>
          <w:sz w:val="24"/>
          <w:szCs w:val="24"/>
        </w:rPr>
        <w:t>reach</w:t>
      </w:r>
      <w:r w:rsidRPr="00B81083">
        <w:rPr>
          <w:rFonts w:ascii="Verdana" w:hAnsi="Verdana"/>
          <w:b/>
          <w:sz w:val="24"/>
          <w:szCs w:val="24"/>
        </w:rPr>
        <w:t xml:space="preserve"> a decision ?</w:t>
      </w:r>
    </w:p>
    <w:p w:rsidR="003D65F6" w:rsidRDefault="003D65F6" w:rsidP="0015126E">
      <w:pPr>
        <w:pStyle w:val="NoSpacing"/>
        <w:rPr>
          <w:rFonts w:ascii="Verdana" w:hAnsi="Verdana"/>
        </w:rPr>
      </w:pPr>
      <w:r w:rsidRPr="00A67D6B">
        <w:rPr>
          <w:rFonts w:ascii="Verdana" w:hAnsi="Verdana"/>
        </w:rPr>
        <w:t>If you make a</w:t>
      </w:r>
      <w:r>
        <w:rPr>
          <w:rFonts w:ascii="Verdana" w:hAnsi="Verdana"/>
        </w:rPr>
        <w:t>n appeal t</w:t>
      </w:r>
      <w:r w:rsidRPr="00A67D6B">
        <w:rPr>
          <w:rFonts w:ascii="Verdana" w:hAnsi="Verdana"/>
        </w:rPr>
        <w:t xml:space="preserve">hen </w:t>
      </w:r>
      <w:r w:rsidR="007643C9">
        <w:rPr>
          <w:rFonts w:ascii="Verdana" w:hAnsi="Verdana"/>
        </w:rPr>
        <w:t>it will be triaged within a few days</w:t>
      </w:r>
      <w:r w:rsidR="0015126E">
        <w:rPr>
          <w:rFonts w:ascii="Verdana" w:hAnsi="Verdana"/>
        </w:rPr>
        <w:t>.  If, after triage, it goes to the panel, it will</w:t>
      </w:r>
      <w:r>
        <w:rPr>
          <w:rFonts w:ascii="Verdana" w:hAnsi="Verdana"/>
        </w:rPr>
        <w:t xml:space="preserve"> normally be </w:t>
      </w:r>
      <w:r w:rsidR="007643C9">
        <w:rPr>
          <w:rFonts w:ascii="Verdana" w:hAnsi="Verdana"/>
        </w:rPr>
        <w:t>considered by a Panel within a month</w:t>
      </w:r>
      <w:r>
        <w:rPr>
          <w:rFonts w:ascii="Verdana" w:hAnsi="Verdana"/>
        </w:rPr>
        <w:t xml:space="preserve">; often the </w:t>
      </w:r>
      <w:r w:rsidR="007643C9">
        <w:rPr>
          <w:rFonts w:ascii="Verdana" w:hAnsi="Verdana"/>
        </w:rPr>
        <w:t>Panel</w:t>
      </w:r>
      <w:r>
        <w:rPr>
          <w:rFonts w:ascii="Verdana" w:hAnsi="Verdana"/>
        </w:rPr>
        <w:t xml:space="preserve"> will </w:t>
      </w:r>
      <w:r w:rsidR="007643C9">
        <w:rPr>
          <w:rFonts w:ascii="Verdana" w:hAnsi="Verdana"/>
        </w:rPr>
        <w:t>meet weekly</w:t>
      </w:r>
      <w:r>
        <w:rPr>
          <w:rFonts w:ascii="Verdana" w:hAnsi="Verdana"/>
        </w:rPr>
        <w:t>.</w:t>
      </w:r>
      <w:r w:rsidR="007643C9">
        <w:rPr>
          <w:rFonts w:ascii="Verdana" w:hAnsi="Verdana"/>
        </w:rPr>
        <w:t xml:space="preserve"> </w:t>
      </w:r>
    </w:p>
    <w:p w:rsidR="003D65F6" w:rsidRDefault="003D65F6" w:rsidP="0015126E">
      <w:pPr>
        <w:pStyle w:val="NoSpacing"/>
        <w:rPr>
          <w:rFonts w:ascii="Verdana" w:hAnsi="Verdana"/>
        </w:rPr>
      </w:pPr>
    </w:p>
    <w:p w:rsidR="003D65F6" w:rsidRPr="00F4578B" w:rsidRDefault="003D65F6" w:rsidP="003D65F6">
      <w:pPr>
        <w:spacing w:before="31" w:after="0" w:line="360" w:lineRule="auto"/>
        <w:ind w:right="699"/>
        <w:rPr>
          <w:rFonts w:ascii="Verdana" w:eastAsia="Verdana" w:hAnsi="Verdana" w:cs="Verdana"/>
          <w:b/>
          <w:spacing w:val="-1"/>
          <w:position w:val="-1"/>
          <w:sz w:val="24"/>
          <w:szCs w:val="24"/>
        </w:rPr>
      </w:pPr>
      <w:r w:rsidRPr="00F4578B">
        <w:rPr>
          <w:rFonts w:ascii="Verdana" w:eastAsia="Verdana" w:hAnsi="Verdana" w:cs="Verdana"/>
          <w:b/>
          <w:spacing w:val="-1"/>
          <w:position w:val="-1"/>
          <w:sz w:val="24"/>
          <w:szCs w:val="24"/>
        </w:rPr>
        <w:t xml:space="preserve">What outcome can </w:t>
      </w:r>
      <w:r>
        <w:rPr>
          <w:rFonts w:ascii="Verdana" w:eastAsia="Verdana" w:hAnsi="Verdana" w:cs="Verdana"/>
          <w:b/>
          <w:spacing w:val="-1"/>
          <w:position w:val="-1"/>
          <w:sz w:val="24"/>
          <w:szCs w:val="24"/>
        </w:rPr>
        <w:t>I</w:t>
      </w:r>
      <w:r w:rsidRPr="00F4578B">
        <w:rPr>
          <w:rFonts w:ascii="Verdana" w:eastAsia="Verdana" w:hAnsi="Verdana" w:cs="Verdana"/>
          <w:b/>
          <w:spacing w:val="-1"/>
          <w:position w:val="-1"/>
          <w:sz w:val="24"/>
          <w:szCs w:val="24"/>
        </w:rPr>
        <w:t xml:space="preserve"> expect if </w:t>
      </w:r>
      <w:r>
        <w:rPr>
          <w:rFonts w:ascii="Verdana" w:eastAsia="Verdana" w:hAnsi="Verdana" w:cs="Verdana"/>
          <w:b/>
          <w:spacing w:val="-1"/>
          <w:position w:val="-1"/>
          <w:sz w:val="24"/>
          <w:szCs w:val="24"/>
        </w:rPr>
        <w:t>I</w:t>
      </w:r>
      <w:r w:rsidRPr="00F4578B">
        <w:rPr>
          <w:rFonts w:ascii="Verdana" w:eastAsia="Verdana" w:hAnsi="Verdana" w:cs="Verdana"/>
          <w:b/>
          <w:spacing w:val="-1"/>
          <w:position w:val="-1"/>
          <w:sz w:val="24"/>
          <w:szCs w:val="24"/>
        </w:rPr>
        <w:t xml:space="preserve"> </w:t>
      </w:r>
      <w:r>
        <w:rPr>
          <w:rFonts w:ascii="Verdana" w:eastAsia="Verdana" w:hAnsi="Verdana" w:cs="Verdana"/>
          <w:b/>
          <w:spacing w:val="-1"/>
          <w:position w:val="-1"/>
          <w:sz w:val="24"/>
          <w:szCs w:val="24"/>
        </w:rPr>
        <w:t xml:space="preserve">make an appeal </w:t>
      </w:r>
      <w:r w:rsidRPr="00F4578B">
        <w:rPr>
          <w:rFonts w:ascii="Verdana" w:eastAsia="Verdana" w:hAnsi="Verdana" w:cs="Verdana"/>
          <w:b/>
          <w:spacing w:val="-1"/>
          <w:position w:val="-1"/>
          <w:sz w:val="24"/>
          <w:szCs w:val="24"/>
        </w:rPr>
        <w:t>?</w:t>
      </w:r>
    </w:p>
    <w:p w:rsidR="003D65F6" w:rsidRDefault="003D65F6" w:rsidP="0015126E">
      <w:pPr>
        <w:pStyle w:val="NoSpacing"/>
        <w:rPr>
          <w:rFonts w:ascii="Verdana" w:hAnsi="Verdana"/>
        </w:rPr>
      </w:pPr>
      <w:r>
        <w:rPr>
          <w:rFonts w:ascii="Verdana" w:hAnsi="Verdana"/>
        </w:rPr>
        <w:t xml:space="preserve">The Appeal Panel will decide whether or not to uphold your appeal.  You will be notified of this decision in writing within a week of the </w:t>
      </w:r>
      <w:r w:rsidR="0015126E">
        <w:rPr>
          <w:rFonts w:ascii="Verdana" w:hAnsi="Verdana"/>
        </w:rPr>
        <w:t>Panel meeting</w:t>
      </w:r>
      <w:r>
        <w:rPr>
          <w:rFonts w:ascii="Verdana" w:hAnsi="Verdana"/>
        </w:rPr>
        <w:t>.</w:t>
      </w:r>
    </w:p>
    <w:p w:rsidR="003D65F6" w:rsidRPr="00106810" w:rsidRDefault="003D65F6" w:rsidP="0015126E">
      <w:pPr>
        <w:pStyle w:val="NoSpacing"/>
        <w:rPr>
          <w:rFonts w:ascii="Verdana" w:hAnsi="Verdana"/>
        </w:rPr>
      </w:pPr>
    </w:p>
    <w:p w:rsidR="003D65F6" w:rsidRPr="00456A4D" w:rsidRDefault="003D65F6" w:rsidP="003D65F6">
      <w:pPr>
        <w:spacing w:before="31" w:after="0" w:line="360" w:lineRule="auto"/>
        <w:ind w:right="699"/>
        <w:rPr>
          <w:rFonts w:ascii="Verdana" w:hAnsi="Verdana"/>
          <w:b/>
          <w:sz w:val="24"/>
          <w:szCs w:val="24"/>
        </w:rPr>
      </w:pPr>
      <w:r w:rsidRPr="00456A4D">
        <w:rPr>
          <w:rFonts w:ascii="Verdana" w:hAnsi="Verdana"/>
          <w:b/>
          <w:sz w:val="24"/>
          <w:szCs w:val="24"/>
        </w:rPr>
        <w:lastRenderedPageBreak/>
        <w:t xml:space="preserve">Are there any other options to have my termination </w:t>
      </w:r>
      <w:r w:rsidR="0015126E">
        <w:rPr>
          <w:rFonts w:ascii="Verdana" w:hAnsi="Verdana"/>
          <w:b/>
          <w:sz w:val="24"/>
          <w:szCs w:val="24"/>
        </w:rPr>
        <w:t>reviewed</w:t>
      </w:r>
      <w:r w:rsidRPr="00456A4D">
        <w:rPr>
          <w:rFonts w:ascii="Verdana" w:hAnsi="Verdana"/>
          <w:b/>
          <w:sz w:val="24"/>
          <w:szCs w:val="24"/>
        </w:rPr>
        <w:t>?</w:t>
      </w:r>
    </w:p>
    <w:p w:rsidR="003D65F6" w:rsidRDefault="003D65F6" w:rsidP="0015126E">
      <w:pPr>
        <w:pStyle w:val="NoSpacing"/>
        <w:rPr>
          <w:rFonts w:ascii="Verdana" w:hAnsi="Verdana"/>
        </w:rPr>
      </w:pPr>
      <w:r>
        <w:rPr>
          <w:rFonts w:ascii="Verdana" w:hAnsi="Verdana"/>
        </w:rPr>
        <w:t>Yes.  You can:</w:t>
      </w:r>
    </w:p>
    <w:p w:rsidR="0015126E" w:rsidRDefault="0015126E" w:rsidP="0015126E">
      <w:pPr>
        <w:pStyle w:val="NoSpacing"/>
        <w:rPr>
          <w:rFonts w:ascii="Verdana" w:hAnsi="Verdana"/>
        </w:rPr>
      </w:pPr>
    </w:p>
    <w:p w:rsidR="003D65F6" w:rsidRDefault="003D65F6" w:rsidP="0015126E">
      <w:pPr>
        <w:pStyle w:val="NoSpacing"/>
        <w:numPr>
          <w:ilvl w:val="0"/>
          <w:numId w:val="16"/>
        </w:numPr>
        <w:rPr>
          <w:rFonts w:ascii="Verdana" w:hAnsi="Verdana"/>
        </w:rPr>
      </w:pPr>
      <w:r>
        <w:rPr>
          <w:rFonts w:ascii="Verdana" w:hAnsi="Verdana"/>
        </w:rPr>
        <w:t>make an</w:t>
      </w:r>
      <w:r w:rsidRPr="00FB5D9C">
        <w:rPr>
          <w:rFonts w:ascii="Verdana" w:hAnsi="Verdana"/>
        </w:rPr>
        <w:t xml:space="preserve"> appeal under the </w:t>
      </w:r>
      <w:r>
        <w:rPr>
          <w:rFonts w:ascii="Verdana" w:hAnsi="Verdana"/>
        </w:rPr>
        <w:t xml:space="preserve">University’s </w:t>
      </w:r>
      <w:r w:rsidRPr="00FB5D9C">
        <w:rPr>
          <w:rFonts w:ascii="Verdana" w:hAnsi="Verdana"/>
        </w:rPr>
        <w:t xml:space="preserve">Academic Appeal </w:t>
      </w:r>
      <w:r>
        <w:rPr>
          <w:rFonts w:ascii="Verdana" w:hAnsi="Verdana"/>
        </w:rPr>
        <w:t>Policy (e.g. incorrect application of the Assessment Regulations)</w:t>
      </w:r>
      <w:r w:rsidRPr="00FB5D9C">
        <w:rPr>
          <w:rFonts w:ascii="Verdana" w:hAnsi="Verdana"/>
        </w:rPr>
        <w:t xml:space="preserve"> which results in a further a</w:t>
      </w:r>
      <w:r>
        <w:rPr>
          <w:rFonts w:ascii="Verdana" w:hAnsi="Verdana"/>
        </w:rPr>
        <w:t>ttempt at an item of assessment;</w:t>
      </w:r>
    </w:p>
    <w:p w:rsidR="0015126E" w:rsidRPr="00FB5D9C" w:rsidRDefault="0015126E" w:rsidP="0015126E">
      <w:pPr>
        <w:pStyle w:val="NoSpacing"/>
        <w:ind w:left="720"/>
        <w:rPr>
          <w:rFonts w:ascii="Verdana" w:hAnsi="Verdana"/>
        </w:rPr>
      </w:pPr>
    </w:p>
    <w:p w:rsidR="003D65F6" w:rsidRDefault="003D65F6" w:rsidP="0015126E">
      <w:pPr>
        <w:pStyle w:val="NoSpacing"/>
        <w:numPr>
          <w:ilvl w:val="0"/>
          <w:numId w:val="16"/>
        </w:numPr>
        <w:rPr>
          <w:rFonts w:ascii="Verdana" w:hAnsi="Verdana"/>
        </w:rPr>
      </w:pPr>
      <w:r>
        <w:rPr>
          <w:rFonts w:ascii="Verdana" w:hAnsi="Verdana"/>
        </w:rPr>
        <w:t xml:space="preserve">make a </w:t>
      </w:r>
      <w:r w:rsidRPr="00FB5D9C">
        <w:rPr>
          <w:rFonts w:ascii="Verdana" w:hAnsi="Verdana"/>
        </w:rPr>
        <w:t xml:space="preserve">complaint under the Student Complaints </w:t>
      </w:r>
      <w:r>
        <w:rPr>
          <w:rFonts w:ascii="Verdana" w:hAnsi="Verdana"/>
        </w:rPr>
        <w:t>Policy.</w:t>
      </w:r>
    </w:p>
    <w:p w:rsidR="003D65F6" w:rsidRPr="00106810" w:rsidRDefault="003D65F6" w:rsidP="0015126E">
      <w:pPr>
        <w:pStyle w:val="NoSpacing"/>
        <w:rPr>
          <w:rFonts w:ascii="Verdana" w:hAnsi="Verdana"/>
        </w:rPr>
      </w:pPr>
    </w:p>
    <w:p w:rsidR="003D65F6" w:rsidRPr="00F4578B" w:rsidRDefault="003D65F6" w:rsidP="003D65F6">
      <w:pPr>
        <w:spacing w:before="31" w:after="0" w:line="360" w:lineRule="auto"/>
        <w:ind w:right="699"/>
        <w:rPr>
          <w:rFonts w:ascii="Verdana" w:eastAsia="Verdana" w:hAnsi="Verdana" w:cs="Verdana"/>
          <w:b/>
          <w:spacing w:val="-1"/>
          <w:position w:val="-1"/>
          <w:sz w:val="24"/>
          <w:szCs w:val="24"/>
        </w:rPr>
      </w:pPr>
      <w:r w:rsidRPr="00F4578B">
        <w:rPr>
          <w:rFonts w:ascii="Verdana" w:eastAsia="Verdana" w:hAnsi="Verdana" w:cs="Verdana"/>
          <w:b/>
          <w:spacing w:val="-1"/>
          <w:position w:val="-1"/>
          <w:sz w:val="24"/>
          <w:szCs w:val="24"/>
        </w:rPr>
        <w:t xml:space="preserve">What </w:t>
      </w:r>
      <w:r>
        <w:rPr>
          <w:rFonts w:ascii="Verdana" w:eastAsia="Verdana" w:hAnsi="Verdana" w:cs="Verdana"/>
          <w:b/>
          <w:spacing w:val="-1"/>
          <w:position w:val="-1"/>
          <w:sz w:val="24"/>
          <w:szCs w:val="24"/>
        </w:rPr>
        <w:t>should I do if I am dissatisfied with the outcome</w:t>
      </w:r>
      <w:r w:rsidRPr="00F4578B">
        <w:rPr>
          <w:rFonts w:ascii="Verdana" w:eastAsia="Verdana" w:hAnsi="Verdana" w:cs="Verdana"/>
          <w:b/>
          <w:spacing w:val="-1"/>
          <w:position w:val="-1"/>
          <w:sz w:val="24"/>
          <w:szCs w:val="24"/>
        </w:rPr>
        <w:t xml:space="preserve"> ?</w:t>
      </w:r>
    </w:p>
    <w:p w:rsidR="003D65F6" w:rsidRDefault="003D65F6" w:rsidP="0015126E">
      <w:pPr>
        <w:pStyle w:val="NoSpacing"/>
        <w:rPr>
          <w:rFonts w:ascii="Verdana" w:hAnsi="Verdana"/>
        </w:rPr>
      </w:pPr>
      <w:r>
        <w:rPr>
          <w:rFonts w:ascii="Verdana" w:hAnsi="Verdana"/>
        </w:rPr>
        <w:t>The Appeal Panel decision marks the end of the University’s procedures in relation to termination appeals.  You can make a complaint to the Office of the Independent Adjudicator for Higher Education and details of how to do this will be included in the outcome letter.</w:t>
      </w:r>
    </w:p>
    <w:p w:rsidR="003D65F6" w:rsidRPr="00106810" w:rsidRDefault="003D65F6" w:rsidP="0015126E">
      <w:pPr>
        <w:pStyle w:val="NoSpacing"/>
        <w:rPr>
          <w:rFonts w:ascii="Verdana" w:hAnsi="Verdana"/>
        </w:rPr>
      </w:pPr>
    </w:p>
    <w:p w:rsidR="003D65F6" w:rsidRPr="00990BD2" w:rsidRDefault="003D65F6" w:rsidP="003D65F6">
      <w:pPr>
        <w:spacing w:before="1" w:after="0" w:line="360" w:lineRule="auto"/>
        <w:rPr>
          <w:rFonts w:ascii="Verdana" w:hAnsi="Verdana"/>
          <w:b/>
          <w:sz w:val="24"/>
          <w:szCs w:val="24"/>
        </w:rPr>
      </w:pPr>
      <w:r w:rsidRPr="00990BD2">
        <w:rPr>
          <w:rFonts w:ascii="Verdana" w:hAnsi="Verdana"/>
          <w:b/>
          <w:sz w:val="24"/>
          <w:szCs w:val="24"/>
        </w:rPr>
        <w:t>Where can I obtain advice ?</w:t>
      </w:r>
    </w:p>
    <w:p w:rsidR="003D65F6" w:rsidRPr="0015126E" w:rsidRDefault="003D65F6" w:rsidP="0015126E">
      <w:pPr>
        <w:pStyle w:val="NoSpacing"/>
        <w:rPr>
          <w:rFonts w:ascii="Verdana" w:hAnsi="Verdana"/>
        </w:rPr>
      </w:pPr>
      <w:r w:rsidRPr="0015126E">
        <w:rPr>
          <w:rFonts w:ascii="Verdana" w:hAnsi="Verdana"/>
        </w:rPr>
        <w:t xml:space="preserve">If you have any uncertainties about the information contained in this Guide you should consult the </w:t>
      </w:r>
      <w:r w:rsidR="007643C9" w:rsidRPr="0015126E">
        <w:rPr>
          <w:rFonts w:ascii="Verdana" w:hAnsi="Verdana"/>
        </w:rPr>
        <w:t xml:space="preserve">Students’ Union, the </w:t>
      </w:r>
      <w:r w:rsidR="0015126E">
        <w:rPr>
          <w:rFonts w:ascii="Verdana" w:hAnsi="Verdana"/>
        </w:rPr>
        <w:t>Student Conduct, Complaints and Appeals Team or the Student Support and Advice Team.</w:t>
      </w:r>
    </w:p>
    <w:p w:rsidR="003D65F6" w:rsidRPr="00106810" w:rsidRDefault="003D65F6" w:rsidP="0015126E">
      <w:pPr>
        <w:pStyle w:val="NoSpacing"/>
        <w:rPr>
          <w:rFonts w:ascii="Verdana" w:hAnsi="Verdana"/>
        </w:rPr>
      </w:pPr>
    </w:p>
    <w:p w:rsidR="003D65F6" w:rsidRPr="00990BD2" w:rsidRDefault="003D65F6" w:rsidP="003D65F6">
      <w:pPr>
        <w:spacing w:before="1" w:after="0" w:line="360" w:lineRule="auto"/>
        <w:rPr>
          <w:rFonts w:ascii="Verdana" w:hAnsi="Verdana"/>
          <w:b/>
          <w:sz w:val="24"/>
          <w:szCs w:val="24"/>
        </w:rPr>
      </w:pPr>
      <w:r w:rsidRPr="00990BD2">
        <w:rPr>
          <w:rFonts w:ascii="Verdana" w:hAnsi="Verdana"/>
          <w:b/>
          <w:sz w:val="24"/>
          <w:szCs w:val="24"/>
        </w:rPr>
        <w:t>Where should I submit the form ?</w:t>
      </w:r>
    </w:p>
    <w:p w:rsidR="003D65F6" w:rsidRDefault="007643C9" w:rsidP="0015126E">
      <w:pPr>
        <w:pStyle w:val="NoSpacing"/>
        <w:rPr>
          <w:rFonts w:ascii="Verdana" w:hAnsi="Verdana"/>
        </w:rPr>
      </w:pPr>
      <w:r>
        <w:rPr>
          <w:rFonts w:ascii="Verdana" w:hAnsi="Verdana"/>
        </w:rPr>
        <w:t>T</w:t>
      </w:r>
      <w:r w:rsidR="00D061F5">
        <w:rPr>
          <w:rFonts w:ascii="Verdana" w:hAnsi="Verdana"/>
        </w:rPr>
        <w:t>h</w:t>
      </w:r>
      <w:r w:rsidR="003D65F6" w:rsidRPr="00A67D6B">
        <w:rPr>
          <w:rFonts w:ascii="Verdana" w:hAnsi="Verdana"/>
        </w:rPr>
        <w:t xml:space="preserve">e </w:t>
      </w:r>
      <w:r w:rsidR="00D061F5">
        <w:rPr>
          <w:rFonts w:ascii="Verdana" w:hAnsi="Verdana"/>
        </w:rPr>
        <w:t xml:space="preserve">completed </w:t>
      </w:r>
      <w:r w:rsidR="003D65F6" w:rsidRPr="00A67D6B">
        <w:rPr>
          <w:rFonts w:ascii="Verdana" w:hAnsi="Verdana"/>
        </w:rPr>
        <w:t xml:space="preserve">form </w:t>
      </w:r>
      <w:r w:rsidR="009245B9" w:rsidRPr="0015126E">
        <w:rPr>
          <w:rFonts w:ascii="Verdana" w:hAnsi="Verdana"/>
        </w:rPr>
        <w:t>and relevant evidence</w:t>
      </w:r>
      <w:r w:rsidR="009245B9">
        <w:rPr>
          <w:rFonts w:ascii="Verdana" w:hAnsi="Verdana"/>
        </w:rPr>
        <w:t xml:space="preserve"> </w:t>
      </w:r>
      <w:r>
        <w:rPr>
          <w:rFonts w:ascii="Verdana" w:hAnsi="Verdana"/>
        </w:rPr>
        <w:t>must be</w:t>
      </w:r>
      <w:r w:rsidR="009245B9">
        <w:rPr>
          <w:rFonts w:ascii="Verdana" w:hAnsi="Verdana"/>
        </w:rPr>
        <w:t xml:space="preserve"> email</w:t>
      </w:r>
      <w:r>
        <w:rPr>
          <w:rFonts w:ascii="Verdana" w:hAnsi="Verdana"/>
        </w:rPr>
        <w:t>ed</w:t>
      </w:r>
      <w:r w:rsidR="009245B9">
        <w:rPr>
          <w:rFonts w:ascii="Verdana" w:hAnsi="Verdana"/>
        </w:rPr>
        <w:t xml:space="preserve"> to </w:t>
      </w:r>
      <w:hyperlink r:id="rId9" w:history="1">
        <w:r w:rsidR="009245B9" w:rsidRPr="0015126E">
          <w:t>studentmatters@northampton.ac.uk</w:t>
        </w:r>
      </w:hyperlink>
      <w:r w:rsidR="009245B9">
        <w:rPr>
          <w:rFonts w:ascii="Verdana" w:hAnsi="Verdana"/>
        </w:rPr>
        <w:t xml:space="preserve">.  </w:t>
      </w:r>
      <w:r w:rsidR="00E93058">
        <w:rPr>
          <w:rFonts w:ascii="Verdana" w:hAnsi="Verdana"/>
        </w:rPr>
        <w:t xml:space="preserve">Email is the best way to ensure your appeal </w:t>
      </w:r>
      <w:r w:rsidR="00E93058" w:rsidRPr="00A67D6B">
        <w:rPr>
          <w:rFonts w:ascii="Verdana" w:hAnsi="Verdana"/>
        </w:rPr>
        <w:t>will reach the right destination.</w:t>
      </w:r>
      <w:r w:rsidR="00E93058">
        <w:rPr>
          <w:rFonts w:ascii="Verdana" w:hAnsi="Verdana"/>
        </w:rPr>
        <w:t xml:space="preserve">  Paper </w:t>
      </w:r>
      <w:r w:rsidR="00D061F5">
        <w:rPr>
          <w:rFonts w:ascii="Verdana" w:hAnsi="Verdana"/>
        </w:rPr>
        <w:t>appeal</w:t>
      </w:r>
      <w:r w:rsidR="00E93058">
        <w:rPr>
          <w:rFonts w:ascii="Verdana" w:hAnsi="Verdana"/>
        </w:rPr>
        <w:t>s sh</w:t>
      </w:r>
      <w:r w:rsidR="00D7784F">
        <w:rPr>
          <w:rFonts w:ascii="Verdana" w:hAnsi="Verdana"/>
        </w:rPr>
        <w:t>ould be placed in a sealed envelope</w:t>
      </w:r>
      <w:r>
        <w:rPr>
          <w:rFonts w:ascii="Verdana" w:hAnsi="Verdana"/>
        </w:rPr>
        <w:t xml:space="preserve"> </w:t>
      </w:r>
      <w:r w:rsidR="00E93058">
        <w:rPr>
          <w:rFonts w:ascii="Verdana" w:hAnsi="Verdana"/>
        </w:rPr>
        <w:t>and addressed to t</w:t>
      </w:r>
      <w:r w:rsidR="003D65F6" w:rsidRPr="00A67D6B">
        <w:rPr>
          <w:rFonts w:ascii="Verdana" w:hAnsi="Verdana"/>
        </w:rPr>
        <w:t>he Director of Student &amp; Academic Services</w:t>
      </w:r>
      <w:r w:rsidR="00E93058">
        <w:rPr>
          <w:rFonts w:ascii="Verdana" w:hAnsi="Verdana"/>
        </w:rPr>
        <w:t xml:space="preserve">.  </w:t>
      </w:r>
      <w:r>
        <w:rPr>
          <w:rFonts w:ascii="Verdana" w:hAnsi="Verdana"/>
        </w:rPr>
        <w:t xml:space="preserve">You can </w:t>
      </w:r>
      <w:r w:rsidR="00E93058">
        <w:rPr>
          <w:rFonts w:ascii="Verdana" w:hAnsi="Verdana"/>
        </w:rPr>
        <w:t xml:space="preserve">hand </w:t>
      </w:r>
      <w:r w:rsidR="003D65F6" w:rsidRPr="00A67D6B">
        <w:rPr>
          <w:rFonts w:ascii="Verdana" w:hAnsi="Verdana"/>
        </w:rPr>
        <w:t xml:space="preserve">in </w:t>
      </w:r>
      <w:r>
        <w:rPr>
          <w:rFonts w:ascii="Verdana" w:hAnsi="Verdana"/>
        </w:rPr>
        <w:t xml:space="preserve">the envelope </w:t>
      </w:r>
      <w:r w:rsidR="003D65F6" w:rsidRPr="00A67D6B">
        <w:rPr>
          <w:rFonts w:ascii="Verdana" w:hAnsi="Verdana"/>
        </w:rPr>
        <w:t xml:space="preserve">at </w:t>
      </w:r>
      <w:r w:rsidR="009245B9">
        <w:rPr>
          <w:rFonts w:ascii="Verdana" w:hAnsi="Verdana"/>
        </w:rPr>
        <w:t xml:space="preserve">the Student </w:t>
      </w:r>
      <w:r w:rsidR="004B1286">
        <w:rPr>
          <w:rFonts w:ascii="Verdana" w:hAnsi="Verdana"/>
        </w:rPr>
        <w:t xml:space="preserve">Information </w:t>
      </w:r>
      <w:r w:rsidR="009245B9">
        <w:rPr>
          <w:rFonts w:ascii="Verdana" w:hAnsi="Verdana"/>
        </w:rPr>
        <w:t>Desk</w:t>
      </w:r>
      <w:r w:rsidR="004B1286">
        <w:rPr>
          <w:rFonts w:ascii="Verdana" w:hAnsi="Verdana"/>
        </w:rPr>
        <w:t xml:space="preserve"> (SID) in the Learning Hub</w:t>
      </w:r>
      <w:r w:rsidR="00E93058">
        <w:rPr>
          <w:rFonts w:ascii="Verdana" w:hAnsi="Verdana"/>
        </w:rPr>
        <w:t>.</w:t>
      </w:r>
    </w:p>
    <w:p w:rsidR="003D65F6" w:rsidRPr="00106810" w:rsidRDefault="003D65F6" w:rsidP="0015126E">
      <w:pPr>
        <w:pStyle w:val="NoSpacing"/>
        <w:rPr>
          <w:rFonts w:ascii="Verdana" w:hAnsi="Verdana"/>
        </w:rPr>
      </w:pPr>
    </w:p>
    <w:p w:rsidR="003D65F6" w:rsidRPr="003A568C" w:rsidRDefault="003D65F6" w:rsidP="003D65F6">
      <w:pPr>
        <w:spacing w:after="0" w:line="360" w:lineRule="auto"/>
        <w:ind w:right="-20"/>
        <w:rPr>
          <w:rFonts w:ascii="Verdana" w:eastAsia="Verdana" w:hAnsi="Verdana" w:cs="Verdana"/>
          <w:sz w:val="32"/>
          <w:szCs w:val="32"/>
        </w:rPr>
      </w:pPr>
      <w:r w:rsidRPr="003A568C">
        <w:rPr>
          <w:rFonts w:ascii="Verdana" w:eastAsia="Verdana" w:hAnsi="Verdana" w:cs="Verdana"/>
          <w:b/>
          <w:bCs/>
          <w:sz w:val="32"/>
          <w:szCs w:val="32"/>
        </w:rPr>
        <w:t>Other sources of information</w:t>
      </w:r>
    </w:p>
    <w:p w:rsidR="00AA64DE" w:rsidRPr="0015126E" w:rsidRDefault="003D65F6" w:rsidP="0015126E">
      <w:pPr>
        <w:pStyle w:val="NoSpacing"/>
        <w:rPr>
          <w:rFonts w:ascii="Verdana" w:hAnsi="Verdana"/>
        </w:rPr>
      </w:pPr>
      <w:r w:rsidRPr="0015126E">
        <w:rPr>
          <w:rFonts w:ascii="Verdana" w:hAnsi="Verdana"/>
        </w:rPr>
        <w:t>See the Termination Appeal Policy on the University website (</w:t>
      </w:r>
      <w:hyperlink r:id="rId10" w:history="1">
        <w:r w:rsidRPr="0015126E">
          <w:t>www.northampton.ac.uk/student</w:t>
        </w:r>
      </w:hyperlink>
      <w:r w:rsidRPr="0015126E">
        <w:rPr>
          <w:rFonts w:ascii="Verdana" w:hAnsi="Verdana"/>
        </w:rPr>
        <w:t xml:space="preserve"> - search on ‘Termination Appeal’)</w:t>
      </w:r>
    </w:p>
    <w:p w:rsidR="007643C9" w:rsidRPr="0015126E" w:rsidRDefault="007643C9" w:rsidP="0015126E">
      <w:pPr>
        <w:pStyle w:val="NoSpacing"/>
        <w:rPr>
          <w:rFonts w:ascii="Verdana" w:hAnsi="Verdana"/>
        </w:rPr>
      </w:pPr>
      <w:r w:rsidRPr="0015126E">
        <w:rPr>
          <w:rFonts w:ascii="Verdana" w:hAnsi="Verdana"/>
        </w:rPr>
        <w:br w:type="page"/>
      </w:r>
    </w:p>
    <w:p w:rsidR="007643C9" w:rsidRPr="0015126E" w:rsidRDefault="007643C9" w:rsidP="00AA64DE">
      <w:pPr>
        <w:widowControl/>
        <w:spacing w:after="0" w:line="240" w:lineRule="auto"/>
        <w:rPr>
          <w:rFonts w:ascii="Verdana" w:eastAsia="Verdana" w:hAnsi="Verdana" w:cs="Calibri"/>
          <w:b/>
          <w:spacing w:val="-3"/>
          <w:sz w:val="24"/>
          <w:szCs w:val="24"/>
          <w:lang w:val="en-GB"/>
        </w:rPr>
      </w:pPr>
      <w:r w:rsidRPr="0015126E">
        <w:rPr>
          <w:rFonts w:ascii="Verdana" w:eastAsia="Verdana" w:hAnsi="Verdana" w:cs="Calibri"/>
          <w:b/>
          <w:spacing w:val="-3"/>
          <w:sz w:val="24"/>
          <w:szCs w:val="24"/>
          <w:lang w:val="en-GB"/>
        </w:rPr>
        <w:lastRenderedPageBreak/>
        <w:t>Appendix I</w:t>
      </w:r>
    </w:p>
    <w:p w:rsidR="007643C9" w:rsidRDefault="007643C9" w:rsidP="00AA64DE">
      <w:pPr>
        <w:widowControl/>
        <w:spacing w:after="0" w:line="240" w:lineRule="auto"/>
        <w:rPr>
          <w:rFonts w:ascii="Verdana" w:eastAsia="Verdana" w:hAnsi="Verdana" w:cs="Calibri"/>
          <w:spacing w:val="-3"/>
          <w:sz w:val="24"/>
          <w:szCs w:val="24"/>
          <w:lang w:val="en-GB"/>
        </w:rPr>
      </w:pPr>
    </w:p>
    <w:p w:rsidR="00AA64DE" w:rsidRPr="0015126E" w:rsidRDefault="00AA64DE" w:rsidP="00AA64DE">
      <w:pPr>
        <w:widowControl/>
        <w:spacing w:after="0" w:line="240" w:lineRule="auto"/>
        <w:rPr>
          <w:rFonts w:ascii="Verdana" w:eastAsia="Verdana" w:hAnsi="Verdana" w:cs="Calibri"/>
          <w:b/>
          <w:spacing w:val="-3"/>
          <w:sz w:val="24"/>
          <w:szCs w:val="24"/>
          <w:u w:val="single"/>
          <w:lang w:val="en-GB"/>
        </w:rPr>
      </w:pPr>
      <w:r w:rsidRPr="0015126E">
        <w:rPr>
          <w:rFonts w:ascii="Verdana" w:eastAsia="Verdana" w:hAnsi="Verdana" w:cs="Calibri"/>
          <w:b/>
          <w:spacing w:val="-3"/>
          <w:sz w:val="24"/>
          <w:szCs w:val="24"/>
          <w:u w:val="single"/>
          <w:lang w:val="en-GB"/>
        </w:rPr>
        <w:t>Table 1: Circumstances normally eligible for consideration</w:t>
      </w:r>
    </w:p>
    <w:p w:rsidR="00C67CB3" w:rsidRPr="00AA64DE" w:rsidRDefault="00C67CB3" w:rsidP="00AA64DE">
      <w:pPr>
        <w:widowControl/>
        <w:spacing w:after="0" w:line="240" w:lineRule="auto"/>
        <w:rPr>
          <w:rFonts w:ascii="Verdana" w:eastAsia="Verdana" w:hAnsi="Verdana" w:cs="Calibri"/>
          <w:spacing w:val="-3"/>
          <w:sz w:val="24"/>
          <w:szCs w:val="24"/>
          <w:lang w:val="en-GB"/>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69"/>
        <w:gridCol w:w="2803"/>
        <w:gridCol w:w="2602"/>
        <w:gridCol w:w="1850"/>
      </w:tblGrid>
      <w:tr w:rsidR="00AA64DE" w:rsidRPr="0015126E" w:rsidTr="0015126E">
        <w:trPr>
          <w:tblHeader/>
        </w:trPr>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3AC9"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 xml:space="preserve">Circumstance </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 xml:space="preserve">Examples </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3AC9"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Supporting Documentation</w:t>
            </w:r>
            <w:r w:rsidRPr="0015126E">
              <w:rPr>
                <w:rFonts w:ascii="Verdana" w:eastAsia="Verdana" w:hAnsi="Verdana" w:cs="Calibri"/>
                <w:spacing w:val="-3"/>
                <w:lang w:val="en-GB"/>
              </w:rPr>
              <w:t xml:space="preserve"> </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3AC9"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 xml:space="preserve">Sources of support you can access </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Serious illness or accident of the student (physical or mental health)</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Illness, accident or severe trauma at the time of an assessment, or during preparation for it earlier in the academic year. It should be a serious illness or an unanticipated deterioration in an ongoing illness or chronic medical condition. It can also be an assault of which the student is victim.</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Doctor’s note or letter confirming the illness or accident and attesting to its impact on the </w:t>
            </w:r>
            <w:proofErr w:type="gramStart"/>
            <w:r w:rsidRPr="0015126E">
              <w:rPr>
                <w:rFonts w:ascii="Verdana" w:eastAsia="Verdana" w:hAnsi="Verdana" w:cs="Calibri"/>
                <w:spacing w:val="-3"/>
                <w:lang w:val="en-GB"/>
              </w:rPr>
              <w:t>student.*</w:t>
            </w:r>
            <w:proofErr w:type="gramEnd"/>
            <w:r w:rsidRPr="0015126E">
              <w:rPr>
                <w:rFonts w:ascii="Verdana" w:eastAsia="Verdana" w:hAnsi="Verdana" w:cs="Calibri"/>
                <w:spacing w:val="-3"/>
                <w:lang w:val="en-GB"/>
              </w:rPr>
              <w:t xml:space="preserve"> If you are a victim of an assault, you should provide a crime number or Police report.</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Death of someone close to the student</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Bereavement at assessment time or in preparation for it earlier in the academic year. ‘Someone close’ can mean parents or guardians, children, siblings, a spouse or partner. It may include friends, in-laws, grandparents and grandchildren, if it can be demonstrated that the relationship was close.</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Copy of the death certificate and evidence of closeness (e.g. statement from Personal Tutor, Student Support or counsellor*).</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University Counselling Service</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Serious illness or accident of someone close to the student (mental or physical health)</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Issue arising at assessment time or in preparation for it earlier in the academic year. ‘Someone close’ can mean parents or guardians, children, siblings, a spouse or partner. It may include friends, in-laws, grandparents and grandchildren if it can be demonstrated that the relationship was close.</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Doctor’s note or letter confirming the illness or accident* and statement by Personal Tutor or Student Support attesting to closeness and impact on the student.</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University Counselling Service</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Abrupt change in personal </w:t>
            </w:r>
            <w:r w:rsidRPr="0015126E">
              <w:rPr>
                <w:rFonts w:ascii="Verdana" w:eastAsia="Verdana" w:hAnsi="Verdana" w:cs="Calibri"/>
                <w:spacing w:val="-3"/>
                <w:lang w:val="en-GB"/>
              </w:rPr>
              <w:lastRenderedPageBreak/>
              <w:t>circumstances of the student or other serious unforeseen event</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lastRenderedPageBreak/>
              <w:t xml:space="preserve">Divorce; fire or burglary; the requirement to </w:t>
            </w:r>
            <w:r w:rsidRPr="0015126E">
              <w:rPr>
                <w:rFonts w:ascii="Verdana" w:eastAsia="Verdana" w:hAnsi="Verdana" w:cs="Calibri"/>
                <w:spacing w:val="-3"/>
                <w:lang w:val="en-GB"/>
              </w:rPr>
              <w:lastRenderedPageBreak/>
              <w:t>appear in Court at or near the time of the relevant assessment; acute accommodation issues; serious and unforeseeable transport disruptions (for example road closure due to fatal road traffic accident)</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lastRenderedPageBreak/>
              <w:t xml:space="preserve">Statement by Personal Tutor or Student </w:t>
            </w:r>
            <w:r w:rsidRPr="0015126E">
              <w:rPr>
                <w:rFonts w:ascii="Verdana" w:eastAsia="Verdana" w:hAnsi="Verdana" w:cs="Calibri"/>
                <w:spacing w:val="-3"/>
                <w:lang w:val="en-GB"/>
              </w:rPr>
              <w:lastRenderedPageBreak/>
              <w:t>Support and/or copies of relevant documentation (e.g. Court summons).</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lastRenderedPageBreak/>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r>
            <w:r w:rsidRPr="0015126E">
              <w:rPr>
                <w:rFonts w:ascii="Verdana" w:eastAsia="Verdana" w:hAnsi="Verdana" w:cs="Calibri"/>
                <w:spacing w:val="-3"/>
                <w:lang w:val="en-GB"/>
              </w:rPr>
              <w:lastRenderedPageBreak/>
              <w:t>• Student Support</w:t>
            </w:r>
            <w:r w:rsidRPr="0015126E">
              <w:rPr>
                <w:rFonts w:ascii="Verdana" w:eastAsia="Verdana" w:hAnsi="Verdana" w:cs="Calibri"/>
                <w:spacing w:val="-3"/>
                <w:lang w:val="en-GB"/>
              </w:rPr>
              <w:br/>
              <w:t>• University Counselling Service</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lastRenderedPageBreak/>
              <w:t>Significant change in employment circumstances beyond control of student affected</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For part-time students only.</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Copy of letter from employer and statement attesting to impact on student by Personal Tutor or Student Support.</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Diagnosis of Specific Learning Difference</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Only eligible when diagnosis is obtained too late for reasonable adjustments to be made by way of Special Exam Arrangements or in other ways.</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Copy of diagnosis letter and confirmation from Department that it was submitted too late for reasonable adjustments to be made in other ways.</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Disability Services</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Deterioration of a permanent condition you have already told us about (physical or mental health)</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Where this permanent condition has already been adequately adjusted for through Special Exam arrangements or other reasonable adjustments only the deterioration counts as a Mitigating Circumstance</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Copy of letter from Disability Services, Student Support, GP or consultant or </w:t>
            </w:r>
            <w:proofErr w:type="gramStart"/>
            <w:r w:rsidRPr="0015126E">
              <w:rPr>
                <w:rFonts w:ascii="Verdana" w:eastAsia="Verdana" w:hAnsi="Verdana" w:cs="Calibri"/>
                <w:spacing w:val="-3"/>
                <w:lang w:val="en-GB"/>
              </w:rPr>
              <w:t>counsellor.*</w:t>
            </w:r>
            <w:proofErr w:type="gramEnd"/>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Disability Services</w:t>
            </w:r>
            <w:r w:rsidRPr="0015126E">
              <w:rPr>
                <w:rFonts w:ascii="Verdana" w:eastAsia="Verdana" w:hAnsi="Verdana" w:cs="Calibri"/>
                <w:spacing w:val="-3"/>
                <w:lang w:val="en-GB"/>
              </w:rPr>
              <w:br/>
              <w:t>• SU Advice Centre</w:t>
            </w:r>
          </w:p>
        </w:tc>
      </w:tr>
      <w:tr w:rsidR="00AA64DE" w:rsidRPr="0015126E" w:rsidTr="00C67CB3">
        <w:tc>
          <w:tcPr>
            <w:tcW w:w="10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Bullying, harassment, victimisation or threatening behaviour</w:t>
            </w:r>
          </w:p>
        </w:tc>
        <w:tc>
          <w:tcPr>
            <w:tcW w:w="15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Only eligible if student is victim or alleged victim.</w:t>
            </w:r>
          </w:p>
        </w:tc>
        <w:tc>
          <w:tcPr>
            <w:tcW w:w="14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Report from Personal Tutor or Student Support Services.</w:t>
            </w:r>
            <w:r w:rsidRPr="0015126E">
              <w:rPr>
                <w:rFonts w:ascii="Verdana" w:eastAsia="Verdana" w:hAnsi="Verdana" w:cs="Calibri"/>
                <w:spacing w:val="-3"/>
                <w:lang w:val="en-GB"/>
              </w:rPr>
              <w:br/>
              <w:t>Copies of emails or screenshots from social media platforms or other communications or police report.</w:t>
            </w:r>
          </w:p>
        </w:tc>
        <w:tc>
          <w:tcPr>
            <w:tcW w:w="10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Personal Tutor</w:t>
            </w:r>
            <w:r w:rsidRPr="0015126E">
              <w:rPr>
                <w:rFonts w:ascii="Verdana" w:eastAsia="Verdana" w:hAnsi="Verdana" w:cs="Calibri"/>
                <w:spacing w:val="-3"/>
                <w:lang w:val="en-GB"/>
              </w:rPr>
              <w:br/>
              <w:t>• SU Advice Centre</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campus police</w:t>
            </w:r>
          </w:p>
        </w:tc>
      </w:tr>
      <w:tr w:rsidR="00AA64DE" w:rsidRPr="0015126E" w:rsidTr="00C67CB3">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 Where your Mitigating Circumstances relate to physical or mental health conditions or issues for which you have sought support you should provide documentation from a medical practitioner or a practitioner who is registered with an appropriate professional body such as the British Association for Counselling and Psychotherapy, the UK Council for Psychotherapy, the British Psychological Society, or an appropriately qualified Student Support professional. Medical practitioners in the UK should be members of a recognised professional body such as the General Medical Council, Nursing and Midwifery Council, General Chiropractic Council, General Dental Council, General Optical Council, General Osteopathic Council, General Pharmaceutical Council, Health Professions Council or Pharmaceutical Society of Northern Ireland. If you have sought medical attention abroad the </w:t>
            </w:r>
            <w:proofErr w:type="spellStart"/>
            <w:r w:rsidRPr="0015126E">
              <w:rPr>
                <w:rFonts w:ascii="Verdana" w:eastAsia="Verdana" w:hAnsi="Verdana" w:cs="Calibri"/>
                <w:spacing w:val="-3"/>
                <w:lang w:val="en-GB"/>
              </w:rPr>
              <w:lastRenderedPageBreak/>
              <w:t>certificator</w:t>
            </w:r>
            <w:proofErr w:type="spellEnd"/>
            <w:r w:rsidRPr="0015126E">
              <w:rPr>
                <w:rFonts w:ascii="Verdana" w:eastAsia="Verdana" w:hAnsi="Verdana" w:cs="Calibri"/>
                <w:spacing w:val="-3"/>
                <w:lang w:val="en-GB"/>
              </w:rPr>
              <w:t xml:space="preserve"> must be licensed to practise in the country in question. If the letter or note is in a language other than English you must provide both a copy of the original note and a certified translation into English. The University may seek to verify the accuracy of the translation provided.</w:t>
            </w:r>
          </w:p>
        </w:tc>
      </w:tr>
    </w:tbl>
    <w:p w:rsidR="00AA64DE" w:rsidRPr="00AA64DE" w:rsidRDefault="00AA64DE" w:rsidP="00AA64DE">
      <w:pPr>
        <w:widowControl/>
        <w:spacing w:after="0" w:line="240" w:lineRule="auto"/>
        <w:rPr>
          <w:rFonts w:ascii="Verdana" w:eastAsia="Verdana" w:hAnsi="Verdana" w:cs="Calibri"/>
          <w:spacing w:val="-3"/>
          <w:sz w:val="24"/>
          <w:szCs w:val="24"/>
          <w:lang w:val="en-GB"/>
        </w:rPr>
      </w:pPr>
    </w:p>
    <w:p w:rsidR="00AA64DE" w:rsidRPr="00AA64DE" w:rsidRDefault="00AA64DE" w:rsidP="00AA64DE">
      <w:pPr>
        <w:widowControl/>
        <w:spacing w:after="0" w:line="240" w:lineRule="auto"/>
        <w:rPr>
          <w:rFonts w:ascii="Verdana" w:eastAsia="Verdana" w:hAnsi="Verdana" w:cs="Calibri"/>
          <w:spacing w:val="-3"/>
          <w:sz w:val="24"/>
          <w:szCs w:val="24"/>
          <w:lang w:val="en-GB"/>
        </w:rPr>
      </w:pPr>
    </w:p>
    <w:p w:rsidR="00AA64DE" w:rsidRPr="00AA64DE" w:rsidRDefault="00AA64DE" w:rsidP="00AA64DE">
      <w:pPr>
        <w:widowControl/>
        <w:spacing w:after="0" w:line="240" w:lineRule="auto"/>
        <w:rPr>
          <w:rFonts w:ascii="Verdana" w:eastAsia="Verdana" w:hAnsi="Verdana" w:cs="Calibri"/>
          <w:spacing w:val="-3"/>
          <w:sz w:val="24"/>
          <w:szCs w:val="24"/>
          <w:lang w:val="en-GB"/>
        </w:rPr>
      </w:pPr>
    </w:p>
    <w:p w:rsidR="00AA64DE" w:rsidRPr="0015126E" w:rsidRDefault="00AA64DE" w:rsidP="00AA64DE">
      <w:pPr>
        <w:widowControl/>
        <w:spacing w:after="0" w:line="240" w:lineRule="auto"/>
        <w:rPr>
          <w:rFonts w:ascii="Verdana" w:eastAsia="Verdana" w:hAnsi="Verdana" w:cs="Calibri"/>
          <w:b/>
          <w:spacing w:val="-3"/>
          <w:sz w:val="24"/>
          <w:szCs w:val="24"/>
          <w:u w:val="single"/>
          <w:lang w:val="en-GB"/>
        </w:rPr>
      </w:pPr>
      <w:r w:rsidRPr="0015126E">
        <w:rPr>
          <w:rFonts w:ascii="Verdana" w:eastAsia="Verdana" w:hAnsi="Verdana" w:cs="Calibri"/>
          <w:b/>
          <w:spacing w:val="-3"/>
          <w:sz w:val="24"/>
          <w:szCs w:val="24"/>
          <w:u w:val="single"/>
          <w:lang w:val="en-GB"/>
        </w:rPr>
        <w:t>Table 2: Circumstances not normally eligible for consideration</w:t>
      </w:r>
    </w:p>
    <w:p w:rsidR="00C67CB3" w:rsidRPr="00AA64DE" w:rsidRDefault="00C67CB3" w:rsidP="00AA64DE">
      <w:pPr>
        <w:widowControl/>
        <w:spacing w:after="0" w:line="240" w:lineRule="auto"/>
        <w:rPr>
          <w:rFonts w:ascii="Verdana" w:eastAsia="Verdana" w:hAnsi="Verdana" w:cs="Calibri"/>
          <w:spacing w:val="-3"/>
          <w:sz w:val="24"/>
          <w:szCs w:val="24"/>
          <w:lang w:val="en-GB"/>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97"/>
        <w:gridCol w:w="3560"/>
        <w:gridCol w:w="2567"/>
      </w:tblGrid>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Circumstances</w:t>
            </w:r>
            <w:r w:rsidRPr="0015126E">
              <w:rPr>
                <w:rFonts w:ascii="Verdana" w:eastAsia="Verdana" w:hAnsi="Verdana" w:cs="Calibri"/>
                <w:spacing w:val="-3"/>
                <w:lang w:val="en-GB"/>
              </w:rPr>
              <w:t xml:space="preserve"> </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Examples</w:t>
            </w:r>
            <w:r w:rsidRPr="0015126E">
              <w:rPr>
                <w:rFonts w:ascii="Verdana" w:eastAsia="Verdana" w:hAnsi="Verdana" w:cs="Calibri"/>
                <w:spacing w:val="-3"/>
                <w:lang w:val="en-GB"/>
              </w:rPr>
              <w:t xml:space="preserve"> </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b/>
                <w:bCs/>
                <w:spacing w:val="-3"/>
                <w:lang w:val="en-GB"/>
              </w:rPr>
              <w:t xml:space="preserve">Sources of Support </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A permanent condition which you have already told us about unless you can provide appropriate evidence that there has been a worsening of your condition during the assessment period (see Table 1).</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An ongoing mental or physical health condition, or Specific Learning Difference or disability. You should tell the University, (Disability Services) and your Personal Tutor about any disability, Specific Learning Difference, or ongoing mental or physical health condition as soon as possible in your University career so that appropriate adjustments can be made to support you. If in doubt speak to your Personal Tutor.</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Disability Services</w:t>
            </w:r>
            <w:r w:rsidRPr="0015126E">
              <w:rPr>
                <w:rFonts w:ascii="Verdana" w:eastAsia="Verdana" w:hAnsi="Verdana" w:cs="Calibri"/>
                <w:spacing w:val="-3"/>
                <w:lang w:val="en-GB"/>
              </w:rPr>
              <w:br/>
              <w:t>• SU Advice Centre</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Minor illnesses or ailments</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Aches and pains, colds, sore throats and coughs where these are not symptoms of a more serious medical condition. However, if you feel that your ailments are impacting on your ability to study you should seek medical attention and notify your Personal Tutor.</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SU Advice Centre</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Examination stress and worry</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Exams and other University assessments are tests of your performance and inevitably involve a certain amount of stress. Having feelings of stress or worry at such times does not necessarily mean you are unwell or have an eligible Mitigating Circumstance. However, if you experience a more acute form of anxiety (a ‘panic attack’ or ‘anxiety attack’) it may be eligible and you should seek medical or professional attention, as well as notify your Personal Tutor.</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xml:space="preserve">• Student Support (Mental Health and Wellbeing Team, </w:t>
            </w:r>
            <w:proofErr w:type="gramStart"/>
            <w:r w:rsidRPr="0015126E">
              <w:rPr>
                <w:rFonts w:ascii="Verdana" w:eastAsia="Verdana" w:hAnsi="Verdana" w:cs="Calibri"/>
                <w:spacing w:val="-3"/>
                <w:lang w:val="en-GB"/>
              </w:rPr>
              <w:t>in particular Wellbeing</w:t>
            </w:r>
            <w:proofErr w:type="gramEnd"/>
            <w:r w:rsidRPr="0015126E">
              <w:rPr>
                <w:rFonts w:ascii="Verdana" w:eastAsia="Verdana" w:hAnsi="Verdana" w:cs="Calibri"/>
                <w:spacing w:val="-3"/>
                <w:lang w:val="en-GB"/>
              </w:rPr>
              <w:t xml:space="preserve"> Drop-in)</w:t>
            </w:r>
            <w:r w:rsidRPr="0015126E">
              <w:rPr>
                <w:rFonts w:ascii="Verdana" w:eastAsia="Verdana" w:hAnsi="Verdana" w:cs="Calibri"/>
                <w:spacing w:val="-3"/>
                <w:lang w:val="en-GB"/>
              </w:rPr>
              <w:br/>
              <w:t>• Student Careers and Skills</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University Library</w:t>
            </w:r>
            <w:r w:rsidRPr="0015126E">
              <w:rPr>
                <w:rFonts w:ascii="Verdana" w:eastAsia="Verdana" w:hAnsi="Verdana" w:cs="Calibri"/>
                <w:spacing w:val="-3"/>
                <w:lang w:val="en-GB"/>
              </w:rPr>
              <w:br/>
              <w:t xml:space="preserve">• SU Advice Centre </w:t>
            </w:r>
          </w:p>
          <w:p w:rsidR="00413AC9" w:rsidRPr="0015126E" w:rsidRDefault="00413AC9" w:rsidP="00AA64DE">
            <w:pPr>
              <w:widowControl/>
              <w:spacing w:after="0" w:line="240" w:lineRule="auto"/>
              <w:rPr>
                <w:rFonts w:ascii="Verdana" w:eastAsia="Verdana" w:hAnsi="Verdana" w:cs="Calibri"/>
                <w:spacing w:val="-3"/>
                <w:lang w:val="en-GB"/>
              </w:rPr>
            </w:pP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Computer, printer or </w:t>
            </w:r>
            <w:proofErr w:type="gramStart"/>
            <w:r w:rsidRPr="0015126E">
              <w:rPr>
                <w:rFonts w:ascii="Verdana" w:eastAsia="Verdana" w:hAnsi="Verdana" w:cs="Calibri"/>
                <w:spacing w:val="-3"/>
                <w:lang w:val="en-GB"/>
              </w:rPr>
              <w:t>other</w:t>
            </w:r>
            <w:proofErr w:type="gramEnd"/>
            <w:r w:rsidRPr="0015126E">
              <w:rPr>
                <w:rFonts w:ascii="Verdana" w:eastAsia="Verdana" w:hAnsi="Verdana" w:cs="Calibri"/>
                <w:spacing w:val="-3"/>
                <w:lang w:val="en-GB"/>
              </w:rPr>
              <w:t xml:space="preserve"> IT failure</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Failure to keep adequate back-ups; computer ‘crash’. However, </w:t>
            </w:r>
            <w:r w:rsidRPr="0015126E">
              <w:rPr>
                <w:rFonts w:ascii="Verdana" w:eastAsia="Verdana" w:hAnsi="Verdana" w:cs="Calibri"/>
                <w:spacing w:val="-3"/>
                <w:lang w:val="en-GB"/>
              </w:rPr>
              <w:lastRenderedPageBreak/>
              <w:t>theft of computer equipment may be eligible if you have reported it to the police and can provide a crime number.</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lastRenderedPageBreak/>
              <w:t>• Personal Tutor</w:t>
            </w:r>
            <w:r w:rsidRPr="0015126E">
              <w:rPr>
                <w:rFonts w:ascii="Verdana" w:eastAsia="Verdana" w:hAnsi="Verdana" w:cs="Calibri"/>
                <w:spacing w:val="-3"/>
                <w:lang w:val="en-GB"/>
              </w:rPr>
              <w:br/>
              <w:t>• IT Services</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Pressure of academic workload</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xml:space="preserve">Essay deadlines falling on the same day or </w:t>
            </w:r>
            <w:proofErr w:type="gramStart"/>
            <w:r w:rsidRPr="0015126E">
              <w:rPr>
                <w:rFonts w:ascii="Verdana" w:eastAsia="Verdana" w:hAnsi="Verdana" w:cs="Calibri"/>
                <w:spacing w:val="-3"/>
                <w:lang w:val="en-GB"/>
              </w:rPr>
              <w:t>in close proximity</w:t>
            </w:r>
            <w:proofErr w:type="gramEnd"/>
            <w:r w:rsidRPr="0015126E">
              <w:rPr>
                <w:rFonts w:ascii="Verdana" w:eastAsia="Verdana" w:hAnsi="Verdana" w:cs="Calibri"/>
                <w:spacing w:val="-3"/>
                <w:lang w:val="en-GB"/>
              </w:rPr>
              <w:t>. However, this may be eligible as an aggravating factor if you also have a diagnosis of a relevant medical condition (see Table 1, above).</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SU Advice Centre</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Non-academic activities and foreseeable events</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Holidays, weddings, rites of passage ceremonies whether religious or secular, sporting fixtures or training in preparation for them and other similarly foreseeable events.</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w:t>
            </w:r>
          </w:p>
        </w:tc>
      </w:tr>
      <w:tr w:rsidR="00AA64DE" w:rsidRPr="0015126E" w:rsidTr="00C67CB3">
        <w:tc>
          <w:tcPr>
            <w:tcW w:w="1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Temporary self-induced conditions</w:t>
            </w:r>
          </w:p>
        </w:tc>
        <w:tc>
          <w:tcPr>
            <w:tcW w:w="19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Hangovers; ill-effects from the use of recreational or performance-enhancing drugs, whether legal (e.g. caffeine, energy drinks) or illegal. If in doubt please consult one of the sources of support in the box immediately to the right.</w:t>
            </w:r>
          </w:p>
        </w:tc>
        <w:tc>
          <w:tcPr>
            <w:tcW w:w="1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64DE" w:rsidRPr="0015126E" w:rsidRDefault="00AA64DE" w:rsidP="00AA64DE">
            <w:pPr>
              <w:widowControl/>
              <w:spacing w:after="0" w:line="240" w:lineRule="auto"/>
              <w:rPr>
                <w:rFonts w:ascii="Verdana" w:eastAsia="Verdana" w:hAnsi="Verdana" w:cs="Calibri"/>
                <w:spacing w:val="-3"/>
                <w:lang w:val="en-GB"/>
              </w:rPr>
            </w:pPr>
            <w:r w:rsidRPr="0015126E">
              <w:rPr>
                <w:rFonts w:ascii="Verdana" w:eastAsia="Verdana" w:hAnsi="Verdana" w:cs="Calibri"/>
                <w:spacing w:val="-3"/>
                <w:lang w:val="en-GB"/>
              </w:rPr>
              <w:t>• GP or hospital</w:t>
            </w:r>
            <w:r w:rsidRPr="0015126E">
              <w:rPr>
                <w:rFonts w:ascii="Verdana" w:eastAsia="Verdana" w:hAnsi="Verdana" w:cs="Calibri"/>
                <w:spacing w:val="-3"/>
                <w:lang w:val="en-GB"/>
              </w:rPr>
              <w:br/>
              <w:t>• Personal Tutor</w:t>
            </w:r>
            <w:r w:rsidRPr="0015126E">
              <w:rPr>
                <w:rFonts w:ascii="Verdana" w:eastAsia="Verdana" w:hAnsi="Verdana" w:cs="Calibri"/>
                <w:spacing w:val="-3"/>
                <w:lang w:val="en-GB"/>
              </w:rPr>
              <w:br/>
              <w:t>• Student Support</w:t>
            </w:r>
            <w:r w:rsidRPr="0015126E">
              <w:rPr>
                <w:rFonts w:ascii="Verdana" w:eastAsia="Verdana" w:hAnsi="Verdana" w:cs="Calibri"/>
                <w:spacing w:val="-3"/>
                <w:lang w:val="en-GB"/>
              </w:rPr>
              <w:br/>
              <w:t>• SU Advice Centre</w:t>
            </w:r>
          </w:p>
        </w:tc>
      </w:tr>
    </w:tbl>
    <w:p w:rsidR="00AA64DE" w:rsidRDefault="00AA64DE" w:rsidP="00AA64DE">
      <w:pPr>
        <w:widowControl/>
        <w:spacing w:after="0" w:line="240" w:lineRule="auto"/>
        <w:rPr>
          <w:rFonts w:ascii="Verdana" w:eastAsia="Verdana" w:hAnsi="Verdana" w:cs="Verdana"/>
        </w:rPr>
      </w:pPr>
    </w:p>
    <w:p w:rsidR="00AA64DE" w:rsidRDefault="00AA64DE" w:rsidP="00AA64DE">
      <w:pPr>
        <w:widowControl/>
        <w:spacing w:after="0" w:line="240" w:lineRule="auto"/>
        <w:rPr>
          <w:rFonts w:ascii="Verdana" w:eastAsia="Verdana" w:hAnsi="Verdana" w:cs="Verdana"/>
        </w:rPr>
      </w:pPr>
    </w:p>
    <w:p w:rsidR="00AA64DE" w:rsidRDefault="00AA64DE" w:rsidP="00AA64DE">
      <w:pPr>
        <w:widowControl/>
        <w:spacing w:after="0" w:line="240" w:lineRule="auto"/>
        <w:rPr>
          <w:rFonts w:ascii="Verdana" w:eastAsia="Verdana" w:hAnsi="Verdana" w:cs="Verdana"/>
        </w:rPr>
        <w:sectPr w:rsidR="00AA64DE">
          <w:footerReference w:type="default" r:id="rId11"/>
          <w:pgSz w:w="11900" w:h="16840"/>
          <w:pgMar w:top="1560" w:right="1440" w:bottom="280" w:left="1320" w:header="720" w:footer="720" w:gutter="0"/>
          <w:cols w:space="720"/>
        </w:sectPr>
      </w:pPr>
    </w:p>
    <w:p w:rsidR="003D65F6" w:rsidRDefault="0015126E" w:rsidP="003D65F6">
      <w:pPr>
        <w:autoSpaceDE w:val="0"/>
        <w:autoSpaceDN w:val="0"/>
        <w:adjustRightInd w:val="0"/>
        <w:spacing w:before="17" w:after="0" w:line="240" w:lineRule="auto"/>
        <w:ind w:left="3071" w:right="-20"/>
        <w:jc w:val="right"/>
        <w:rPr>
          <w:rFonts w:ascii="Verdana" w:hAnsi="Verdana" w:cs="Verdana"/>
          <w:b/>
          <w:bCs/>
          <w:sz w:val="24"/>
          <w:szCs w:val="24"/>
        </w:rPr>
      </w:pPr>
      <w:r>
        <w:rPr>
          <w:rFonts w:ascii="Open Sans" w:hAnsi="Open Sans" w:cs="Open Sans"/>
          <w:noProof/>
          <w:sz w:val="18"/>
          <w:szCs w:val="18"/>
          <w:lang w:eastAsia="en-GB"/>
        </w:rPr>
        <w:lastRenderedPageBreak/>
        <w:drawing>
          <wp:inline distT="0" distB="0" distL="0" distR="0" wp14:anchorId="700F15EE" wp14:editId="0DC9309E">
            <wp:extent cx="1143000" cy="590550"/>
            <wp:effectExtent l="0" t="0" r="0" b="0"/>
            <wp:docPr id="4" name="Picture 4"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3D65F6" w:rsidRDefault="003D65F6" w:rsidP="003D65F6">
      <w:pPr>
        <w:autoSpaceDE w:val="0"/>
        <w:autoSpaceDN w:val="0"/>
        <w:adjustRightInd w:val="0"/>
        <w:spacing w:before="17" w:after="0" w:line="240" w:lineRule="auto"/>
        <w:ind w:left="3071" w:right="-20"/>
        <w:rPr>
          <w:rFonts w:ascii="Verdana" w:hAnsi="Verdana" w:cs="Verdana"/>
          <w:b/>
          <w:bCs/>
          <w:sz w:val="24"/>
          <w:szCs w:val="24"/>
        </w:rPr>
      </w:pPr>
    </w:p>
    <w:p w:rsidR="003D65F6" w:rsidRDefault="003D65F6" w:rsidP="003D65F6">
      <w:pPr>
        <w:autoSpaceDE w:val="0"/>
        <w:autoSpaceDN w:val="0"/>
        <w:adjustRightInd w:val="0"/>
        <w:spacing w:before="17" w:after="0" w:line="240" w:lineRule="auto"/>
        <w:ind w:left="3071" w:right="-20"/>
        <w:rPr>
          <w:rFonts w:ascii="Verdana" w:hAnsi="Verdana" w:cs="Verdana"/>
          <w:b/>
          <w:bCs/>
          <w:sz w:val="24"/>
          <w:szCs w:val="24"/>
        </w:rPr>
      </w:pPr>
      <w:r>
        <w:rPr>
          <w:rFonts w:ascii="Verdana" w:hAnsi="Verdana" w:cs="Verdana"/>
          <w:b/>
          <w:bCs/>
          <w:sz w:val="24"/>
          <w:szCs w:val="24"/>
        </w:rPr>
        <w:t>Termination Appeal Form</w:t>
      </w:r>
    </w:p>
    <w:p w:rsidR="003D65F6" w:rsidRDefault="003D65F6" w:rsidP="003D65F6">
      <w:pPr>
        <w:autoSpaceDE w:val="0"/>
        <w:autoSpaceDN w:val="0"/>
        <w:adjustRightInd w:val="0"/>
        <w:spacing w:before="5" w:after="0" w:line="200" w:lineRule="exact"/>
        <w:rPr>
          <w:rFonts w:ascii="Verdana" w:hAnsi="Verdana" w:cs="Verdana"/>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4061"/>
        <w:gridCol w:w="5150"/>
      </w:tblGrid>
      <w:tr w:rsidR="003D65F6" w:rsidRPr="00D07887" w:rsidTr="00B17E9F">
        <w:trPr>
          <w:trHeight w:hRule="exact" w:val="581"/>
        </w:trPr>
        <w:tc>
          <w:tcPr>
            <w:tcW w:w="4061"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40" w:lineRule="auto"/>
              <w:ind w:left="100" w:right="-20"/>
              <w:rPr>
                <w:rFonts w:ascii="Times New Roman" w:hAnsi="Times New Roman"/>
                <w:sz w:val="24"/>
                <w:szCs w:val="24"/>
              </w:rPr>
            </w:pPr>
            <w:r w:rsidRPr="00D07887">
              <w:rPr>
                <w:rFonts w:ascii="Verdana" w:hAnsi="Verdana" w:cs="Verdana"/>
                <w:b/>
                <w:bCs/>
                <w:spacing w:val="-2"/>
                <w:position w:val="-1"/>
                <w:sz w:val="24"/>
                <w:szCs w:val="24"/>
              </w:rPr>
              <w:t>Your name:</w:t>
            </w:r>
          </w:p>
        </w:tc>
        <w:tc>
          <w:tcPr>
            <w:tcW w:w="5150" w:type="dxa"/>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40" w:lineRule="auto"/>
              <w:rPr>
                <w:rFonts w:ascii="Times New Roman" w:hAnsi="Times New Roman"/>
                <w:sz w:val="24"/>
                <w:szCs w:val="24"/>
              </w:rPr>
            </w:pPr>
          </w:p>
        </w:tc>
      </w:tr>
      <w:tr w:rsidR="003D65F6" w:rsidRPr="00D07887" w:rsidTr="00B17E9F">
        <w:trPr>
          <w:trHeight w:hRule="exact" w:val="586"/>
        </w:trPr>
        <w:tc>
          <w:tcPr>
            <w:tcW w:w="4061"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40" w:lineRule="auto"/>
              <w:ind w:left="100" w:right="-20"/>
              <w:rPr>
                <w:rFonts w:ascii="Times New Roman" w:hAnsi="Times New Roman"/>
                <w:sz w:val="24"/>
                <w:szCs w:val="24"/>
              </w:rPr>
            </w:pPr>
            <w:r w:rsidRPr="00D07887">
              <w:rPr>
                <w:rFonts w:ascii="Verdana" w:hAnsi="Verdana" w:cs="Verdana"/>
                <w:b/>
                <w:bCs/>
                <w:position w:val="-1"/>
                <w:sz w:val="24"/>
                <w:szCs w:val="24"/>
              </w:rPr>
              <w:t>Student number:</w:t>
            </w:r>
          </w:p>
        </w:tc>
        <w:tc>
          <w:tcPr>
            <w:tcW w:w="5150" w:type="dxa"/>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40" w:lineRule="auto"/>
              <w:rPr>
                <w:rFonts w:ascii="Times New Roman" w:hAnsi="Times New Roman"/>
                <w:sz w:val="24"/>
                <w:szCs w:val="24"/>
              </w:rPr>
            </w:pPr>
          </w:p>
        </w:tc>
      </w:tr>
      <w:tr w:rsidR="003D65F6" w:rsidRPr="00D07887" w:rsidTr="00B17E9F">
        <w:trPr>
          <w:trHeight w:hRule="exact" w:val="1349"/>
        </w:trPr>
        <w:tc>
          <w:tcPr>
            <w:tcW w:w="4061"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40" w:lineRule="auto"/>
              <w:ind w:left="100" w:right="-20"/>
              <w:rPr>
                <w:rFonts w:ascii="Times New Roman" w:hAnsi="Times New Roman"/>
                <w:sz w:val="24"/>
                <w:szCs w:val="24"/>
              </w:rPr>
            </w:pPr>
            <w:r w:rsidRPr="00D07887">
              <w:rPr>
                <w:rFonts w:ascii="Verdana" w:hAnsi="Verdana" w:cs="Verdana"/>
                <w:b/>
                <w:bCs/>
                <w:spacing w:val="-1"/>
                <w:position w:val="-1"/>
                <w:sz w:val="24"/>
                <w:szCs w:val="24"/>
              </w:rPr>
              <w:t>Correspondence</w:t>
            </w:r>
            <w:r w:rsidRPr="00D07887">
              <w:rPr>
                <w:rFonts w:ascii="Verdana" w:hAnsi="Verdana" w:cs="Verdana"/>
                <w:b/>
                <w:bCs/>
                <w:position w:val="-1"/>
                <w:sz w:val="24"/>
                <w:szCs w:val="24"/>
              </w:rPr>
              <w:t xml:space="preserve"> address</w:t>
            </w:r>
            <w:r w:rsidRPr="00D07887">
              <w:rPr>
                <w:rFonts w:ascii="Verdana" w:hAnsi="Verdana" w:cs="Verdana"/>
                <w:b/>
                <w:bCs/>
                <w:spacing w:val="-1"/>
                <w:position w:val="-1"/>
                <w:sz w:val="24"/>
                <w:szCs w:val="24"/>
              </w:rPr>
              <w:t>:</w:t>
            </w:r>
          </w:p>
        </w:tc>
        <w:tc>
          <w:tcPr>
            <w:tcW w:w="5150" w:type="dxa"/>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40" w:lineRule="auto"/>
              <w:rPr>
                <w:rFonts w:ascii="Times New Roman" w:hAnsi="Times New Roman"/>
                <w:sz w:val="24"/>
                <w:szCs w:val="24"/>
              </w:rPr>
            </w:pPr>
          </w:p>
        </w:tc>
      </w:tr>
      <w:tr w:rsidR="003D65F6" w:rsidRPr="00D07887" w:rsidTr="00B17E9F">
        <w:trPr>
          <w:trHeight w:hRule="exact" w:val="586"/>
        </w:trPr>
        <w:tc>
          <w:tcPr>
            <w:tcW w:w="4061"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40" w:lineRule="auto"/>
              <w:ind w:left="100" w:right="-20"/>
              <w:rPr>
                <w:rFonts w:ascii="Times New Roman" w:hAnsi="Times New Roman"/>
                <w:sz w:val="24"/>
                <w:szCs w:val="24"/>
              </w:rPr>
            </w:pPr>
            <w:r w:rsidRPr="00D07887">
              <w:rPr>
                <w:rFonts w:ascii="Verdana" w:hAnsi="Verdana" w:cs="Verdana"/>
                <w:b/>
                <w:bCs/>
                <w:position w:val="-1"/>
                <w:sz w:val="24"/>
                <w:szCs w:val="24"/>
              </w:rPr>
              <w:t>Email</w:t>
            </w:r>
            <w:r w:rsidRPr="00D07887">
              <w:rPr>
                <w:rFonts w:ascii="Verdana" w:hAnsi="Verdana" w:cs="Verdana"/>
                <w:b/>
                <w:bCs/>
                <w:spacing w:val="-7"/>
                <w:position w:val="-1"/>
                <w:sz w:val="24"/>
                <w:szCs w:val="24"/>
              </w:rPr>
              <w:t xml:space="preserve"> </w:t>
            </w:r>
            <w:r w:rsidRPr="00D07887">
              <w:rPr>
                <w:rFonts w:ascii="Verdana" w:hAnsi="Verdana" w:cs="Verdana"/>
                <w:b/>
                <w:bCs/>
                <w:position w:val="-1"/>
                <w:sz w:val="24"/>
                <w:szCs w:val="24"/>
              </w:rPr>
              <w:t>address:</w:t>
            </w:r>
          </w:p>
        </w:tc>
        <w:tc>
          <w:tcPr>
            <w:tcW w:w="5150" w:type="dxa"/>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40" w:lineRule="auto"/>
              <w:rPr>
                <w:rFonts w:ascii="Times New Roman" w:hAnsi="Times New Roman"/>
                <w:sz w:val="24"/>
                <w:szCs w:val="24"/>
              </w:rPr>
            </w:pPr>
          </w:p>
        </w:tc>
      </w:tr>
      <w:tr w:rsidR="003D65F6" w:rsidRPr="00D07887" w:rsidTr="00B17E9F">
        <w:trPr>
          <w:trHeight w:hRule="exact" w:val="581"/>
        </w:trPr>
        <w:tc>
          <w:tcPr>
            <w:tcW w:w="4061"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F77E38" w:rsidP="00B17E9F">
            <w:pPr>
              <w:autoSpaceDE w:val="0"/>
              <w:autoSpaceDN w:val="0"/>
              <w:adjustRightInd w:val="0"/>
              <w:spacing w:after="0" w:line="240" w:lineRule="auto"/>
              <w:ind w:left="100" w:right="-20"/>
              <w:rPr>
                <w:rFonts w:ascii="Times New Roman" w:hAnsi="Times New Roman"/>
                <w:sz w:val="24"/>
                <w:szCs w:val="24"/>
              </w:rPr>
            </w:pPr>
            <w:r>
              <w:rPr>
                <w:rFonts w:ascii="Verdana" w:hAnsi="Verdana" w:cs="Verdana"/>
                <w:b/>
                <w:bCs/>
                <w:position w:val="-1"/>
                <w:sz w:val="24"/>
                <w:szCs w:val="24"/>
              </w:rPr>
              <w:t>Programme</w:t>
            </w:r>
            <w:r w:rsidR="003D65F6" w:rsidRPr="00D07887">
              <w:rPr>
                <w:rFonts w:ascii="Verdana" w:hAnsi="Verdana" w:cs="Verdana"/>
                <w:b/>
                <w:bCs/>
                <w:spacing w:val="-9"/>
                <w:position w:val="-1"/>
                <w:sz w:val="24"/>
                <w:szCs w:val="24"/>
              </w:rPr>
              <w:t xml:space="preserve"> </w:t>
            </w:r>
            <w:r w:rsidR="003D65F6" w:rsidRPr="00D07887">
              <w:rPr>
                <w:rFonts w:ascii="Verdana" w:hAnsi="Verdana" w:cs="Verdana"/>
                <w:b/>
                <w:bCs/>
                <w:position w:val="-1"/>
                <w:sz w:val="24"/>
                <w:szCs w:val="24"/>
              </w:rPr>
              <w:t>and year</w:t>
            </w:r>
            <w:r w:rsidR="003D65F6" w:rsidRPr="00D07887">
              <w:rPr>
                <w:rFonts w:ascii="Verdana" w:hAnsi="Verdana" w:cs="Verdana"/>
                <w:b/>
                <w:bCs/>
                <w:spacing w:val="-6"/>
                <w:position w:val="-1"/>
                <w:sz w:val="24"/>
                <w:szCs w:val="24"/>
              </w:rPr>
              <w:t xml:space="preserve"> </w:t>
            </w:r>
            <w:r w:rsidR="003D65F6" w:rsidRPr="00D07887">
              <w:rPr>
                <w:rFonts w:ascii="Verdana" w:hAnsi="Verdana" w:cs="Verdana"/>
                <w:b/>
                <w:bCs/>
                <w:position w:val="-1"/>
                <w:sz w:val="24"/>
                <w:szCs w:val="24"/>
              </w:rPr>
              <w:t>of</w:t>
            </w:r>
            <w:r w:rsidR="003D65F6" w:rsidRPr="00D07887">
              <w:rPr>
                <w:rFonts w:ascii="Verdana" w:hAnsi="Verdana" w:cs="Verdana"/>
                <w:b/>
                <w:bCs/>
                <w:spacing w:val="-3"/>
                <w:position w:val="-1"/>
                <w:sz w:val="24"/>
                <w:szCs w:val="24"/>
              </w:rPr>
              <w:t xml:space="preserve"> </w:t>
            </w:r>
            <w:r w:rsidR="003D65F6" w:rsidRPr="00D07887">
              <w:rPr>
                <w:rFonts w:ascii="Verdana" w:hAnsi="Verdana" w:cs="Verdana"/>
                <w:b/>
                <w:bCs/>
                <w:position w:val="-1"/>
                <w:sz w:val="24"/>
                <w:szCs w:val="24"/>
              </w:rPr>
              <w:t>study:</w:t>
            </w:r>
          </w:p>
        </w:tc>
        <w:tc>
          <w:tcPr>
            <w:tcW w:w="5150" w:type="dxa"/>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40" w:lineRule="auto"/>
              <w:rPr>
                <w:rFonts w:ascii="Times New Roman" w:hAnsi="Times New Roman"/>
                <w:sz w:val="24"/>
                <w:szCs w:val="24"/>
              </w:rPr>
            </w:pPr>
          </w:p>
        </w:tc>
      </w:tr>
      <w:tr w:rsidR="003D65F6" w:rsidRPr="00D07887" w:rsidTr="00B17E9F">
        <w:trPr>
          <w:trHeight w:hRule="exact" w:val="3099"/>
        </w:trPr>
        <w:tc>
          <w:tcPr>
            <w:tcW w:w="9211" w:type="dxa"/>
            <w:gridSpan w:val="2"/>
            <w:tcBorders>
              <w:top w:val="single" w:sz="6" w:space="0" w:color="000000"/>
              <w:left w:val="single" w:sz="6" w:space="0" w:color="000000"/>
              <w:bottom w:val="single" w:sz="6" w:space="0" w:color="000000"/>
              <w:right w:val="single" w:sz="6" w:space="0" w:color="000000"/>
            </w:tcBorders>
          </w:tcPr>
          <w:p w:rsidR="003D65F6" w:rsidRPr="00D07887" w:rsidRDefault="003D65F6" w:rsidP="00B17E9F">
            <w:pPr>
              <w:autoSpaceDE w:val="0"/>
              <w:autoSpaceDN w:val="0"/>
              <w:adjustRightInd w:val="0"/>
              <w:spacing w:after="0" w:line="285" w:lineRule="exact"/>
              <w:ind w:left="100" w:right="-20"/>
              <w:rPr>
                <w:rFonts w:ascii="Verdana" w:hAnsi="Verdana" w:cs="Verdana"/>
                <w:sz w:val="24"/>
                <w:szCs w:val="24"/>
              </w:rPr>
            </w:pPr>
            <w:r w:rsidRPr="00D07887">
              <w:rPr>
                <w:rFonts w:ascii="Verdana" w:hAnsi="Verdana" w:cs="Verdana"/>
                <w:b/>
                <w:bCs/>
                <w:spacing w:val="-1"/>
                <w:position w:val="-1"/>
                <w:sz w:val="24"/>
                <w:szCs w:val="24"/>
              </w:rPr>
              <w:t>Please give a brief outlin</w:t>
            </w:r>
            <w:r w:rsidRPr="00D07887">
              <w:rPr>
                <w:rFonts w:ascii="Verdana" w:hAnsi="Verdana" w:cs="Verdana"/>
                <w:b/>
                <w:bCs/>
                <w:position w:val="-1"/>
                <w:sz w:val="24"/>
                <w:szCs w:val="24"/>
              </w:rPr>
              <w:t>e</w:t>
            </w:r>
            <w:r w:rsidRPr="00D07887">
              <w:rPr>
                <w:rFonts w:ascii="Verdana" w:hAnsi="Verdana" w:cs="Verdana"/>
                <w:b/>
                <w:bCs/>
                <w:spacing w:val="-1"/>
                <w:position w:val="-1"/>
                <w:sz w:val="24"/>
                <w:szCs w:val="24"/>
              </w:rPr>
              <w:t xml:space="preserve"> o</w:t>
            </w:r>
            <w:r w:rsidRPr="00D07887">
              <w:rPr>
                <w:rFonts w:ascii="Verdana" w:hAnsi="Verdana" w:cs="Verdana"/>
                <w:b/>
                <w:bCs/>
                <w:position w:val="-1"/>
                <w:sz w:val="24"/>
                <w:szCs w:val="24"/>
              </w:rPr>
              <w:t>f</w:t>
            </w:r>
            <w:r w:rsidRPr="00D07887">
              <w:rPr>
                <w:rFonts w:ascii="Verdana" w:hAnsi="Verdana" w:cs="Verdana"/>
                <w:b/>
                <w:bCs/>
                <w:spacing w:val="-4"/>
                <w:position w:val="-1"/>
                <w:sz w:val="24"/>
                <w:szCs w:val="24"/>
              </w:rPr>
              <w:t xml:space="preserve"> your appeal</w:t>
            </w:r>
          </w:p>
          <w:p w:rsidR="003D65F6" w:rsidRPr="00D07887" w:rsidRDefault="003D65F6" w:rsidP="00B17E9F">
            <w:pPr>
              <w:autoSpaceDE w:val="0"/>
              <w:autoSpaceDN w:val="0"/>
              <w:adjustRightInd w:val="0"/>
              <w:spacing w:before="6" w:after="0" w:line="160" w:lineRule="exact"/>
              <w:rPr>
                <w:rFonts w:ascii="Times New Roman" w:hAnsi="Times New Roman"/>
                <w:sz w:val="24"/>
                <w:szCs w:val="24"/>
              </w:rPr>
            </w:pPr>
          </w:p>
        </w:tc>
      </w:tr>
    </w:tbl>
    <w:p w:rsidR="003D65F6" w:rsidRPr="00EF678F" w:rsidRDefault="003D65F6" w:rsidP="003D65F6">
      <w:pPr>
        <w:autoSpaceDE w:val="0"/>
        <w:autoSpaceDN w:val="0"/>
        <w:adjustRightInd w:val="0"/>
        <w:spacing w:after="0" w:line="240" w:lineRule="auto"/>
        <w:ind w:left="215" w:right="-20"/>
        <w:rPr>
          <w:rFonts w:ascii="Verdana" w:hAnsi="Verdana" w:cs="Verdana"/>
          <w:b/>
        </w:rPr>
      </w:pPr>
      <w:r>
        <w:rPr>
          <w:rFonts w:ascii="Verdana" w:hAnsi="Verdana" w:cs="Verdana"/>
          <w:b/>
          <w:spacing w:val="-1"/>
        </w:rPr>
        <w:t>You must</w:t>
      </w:r>
      <w:r w:rsidRPr="00EF678F">
        <w:rPr>
          <w:rFonts w:ascii="Verdana" w:hAnsi="Verdana" w:cs="Verdana"/>
          <w:b/>
          <w:spacing w:val="-2"/>
        </w:rPr>
        <w:t xml:space="preserve"> </w:t>
      </w:r>
      <w:r w:rsidRPr="00EF678F">
        <w:rPr>
          <w:rFonts w:ascii="Verdana" w:hAnsi="Verdana" w:cs="Verdana"/>
          <w:b/>
          <w:spacing w:val="-1"/>
        </w:rPr>
        <w:t>provid</w:t>
      </w:r>
      <w:r w:rsidRPr="00EF678F">
        <w:rPr>
          <w:rFonts w:ascii="Verdana" w:hAnsi="Verdana" w:cs="Verdana"/>
          <w:b/>
        </w:rPr>
        <w:t>e</w:t>
      </w:r>
      <w:r w:rsidRPr="00EF678F">
        <w:rPr>
          <w:rFonts w:ascii="Verdana" w:hAnsi="Verdana" w:cs="Verdana"/>
          <w:b/>
          <w:spacing w:val="-2"/>
        </w:rPr>
        <w:t xml:space="preserve"> </w:t>
      </w:r>
      <w:r>
        <w:rPr>
          <w:rFonts w:ascii="Verdana" w:hAnsi="Verdana" w:cs="Verdana"/>
          <w:b/>
          <w:spacing w:val="-1"/>
        </w:rPr>
        <w:t>independent evidence to support</w:t>
      </w:r>
      <w:r w:rsidRPr="00EF678F">
        <w:rPr>
          <w:rFonts w:ascii="Verdana" w:hAnsi="Verdana" w:cs="Verdana"/>
          <w:b/>
          <w:spacing w:val="-2"/>
        </w:rPr>
        <w:t xml:space="preserve"> </w:t>
      </w:r>
      <w:r w:rsidRPr="00EF678F">
        <w:rPr>
          <w:rFonts w:ascii="Verdana" w:hAnsi="Verdana" w:cs="Verdana"/>
          <w:b/>
          <w:spacing w:val="-1"/>
        </w:rPr>
        <w:t>you</w:t>
      </w:r>
      <w:r w:rsidRPr="00EF678F">
        <w:rPr>
          <w:rFonts w:ascii="Verdana" w:hAnsi="Verdana" w:cs="Verdana"/>
          <w:b/>
        </w:rPr>
        <w:t>r</w:t>
      </w:r>
      <w:r w:rsidRPr="00EF678F">
        <w:rPr>
          <w:rFonts w:ascii="Verdana" w:hAnsi="Verdana" w:cs="Verdana"/>
          <w:b/>
          <w:spacing w:val="-2"/>
        </w:rPr>
        <w:t xml:space="preserve"> </w:t>
      </w:r>
      <w:r>
        <w:rPr>
          <w:rFonts w:ascii="Verdana" w:hAnsi="Verdana" w:cs="Verdana"/>
          <w:b/>
          <w:spacing w:val="-1"/>
        </w:rPr>
        <w:t>appeal</w:t>
      </w:r>
      <w:r w:rsidRPr="00EF678F">
        <w:rPr>
          <w:rFonts w:ascii="Verdana" w:hAnsi="Verdana" w:cs="Verdana"/>
          <w:b/>
          <w:spacing w:val="-1"/>
        </w:rPr>
        <w:t>.</w:t>
      </w:r>
    </w:p>
    <w:p w:rsidR="003D65F6" w:rsidRDefault="003D65F6" w:rsidP="003D65F6">
      <w:pPr>
        <w:autoSpaceDE w:val="0"/>
        <w:autoSpaceDN w:val="0"/>
        <w:adjustRightInd w:val="0"/>
        <w:spacing w:before="9" w:after="0" w:line="130" w:lineRule="exact"/>
        <w:rPr>
          <w:rFonts w:ascii="Verdana" w:hAnsi="Verdana" w:cs="Verdana"/>
          <w:sz w:val="13"/>
          <w:szCs w:val="13"/>
        </w:rPr>
      </w:pPr>
    </w:p>
    <w:p w:rsidR="003D65F6" w:rsidRDefault="003D65F6" w:rsidP="003D65F6">
      <w:pPr>
        <w:autoSpaceDE w:val="0"/>
        <w:autoSpaceDN w:val="0"/>
        <w:adjustRightInd w:val="0"/>
        <w:spacing w:after="0" w:line="200" w:lineRule="exact"/>
        <w:rPr>
          <w:rFonts w:ascii="Verdana" w:hAnsi="Verdana" w:cs="Verdana"/>
          <w:sz w:val="20"/>
          <w:szCs w:val="20"/>
        </w:rPr>
      </w:pPr>
    </w:p>
    <w:p w:rsidR="003D65F6" w:rsidRDefault="003D65F6" w:rsidP="003D65F6">
      <w:pPr>
        <w:autoSpaceDE w:val="0"/>
        <w:autoSpaceDN w:val="0"/>
        <w:adjustRightInd w:val="0"/>
        <w:spacing w:after="0" w:line="200" w:lineRule="exact"/>
        <w:rPr>
          <w:rFonts w:ascii="Verdana" w:hAnsi="Verdana" w:cs="Verdana"/>
          <w:sz w:val="20"/>
          <w:szCs w:val="20"/>
        </w:rPr>
      </w:pPr>
    </w:p>
    <w:p w:rsidR="003D65F6" w:rsidRPr="00EF678F" w:rsidRDefault="003D65F6" w:rsidP="003D65F6">
      <w:pPr>
        <w:autoSpaceDE w:val="0"/>
        <w:autoSpaceDN w:val="0"/>
        <w:adjustRightInd w:val="0"/>
        <w:spacing w:after="0" w:line="288" w:lineRule="exact"/>
        <w:ind w:left="215" w:right="500"/>
        <w:rPr>
          <w:rFonts w:ascii="Verdana" w:hAnsi="Verdana" w:cs="Verdana"/>
          <w:sz w:val="24"/>
          <w:szCs w:val="24"/>
        </w:rPr>
      </w:pPr>
      <w:r w:rsidRPr="00EF678F">
        <w:rPr>
          <w:rFonts w:ascii="Verdana" w:hAnsi="Verdana" w:cs="Verdana"/>
          <w:bCs/>
          <w:sz w:val="24"/>
          <w:szCs w:val="24"/>
        </w:rPr>
        <w:t>I</w:t>
      </w:r>
      <w:r w:rsidRPr="00EF678F">
        <w:rPr>
          <w:rFonts w:ascii="Verdana" w:hAnsi="Verdana" w:cs="Verdana"/>
          <w:bCs/>
          <w:spacing w:val="-2"/>
          <w:sz w:val="24"/>
          <w:szCs w:val="24"/>
        </w:rPr>
        <w:t xml:space="preserve"> </w:t>
      </w:r>
      <w:r w:rsidRPr="00EF678F">
        <w:rPr>
          <w:rFonts w:ascii="Verdana" w:hAnsi="Verdana" w:cs="Verdana"/>
          <w:bCs/>
          <w:sz w:val="24"/>
          <w:szCs w:val="24"/>
        </w:rPr>
        <w:t>declare</w:t>
      </w:r>
      <w:r w:rsidRPr="00EF678F">
        <w:rPr>
          <w:rFonts w:ascii="Verdana" w:hAnsi="Verdana" w:cs="Verdana"/>
          <w:bCs/>
          <w:spacing w:val="-1"/>
          <w:sz w:val="24"/>
          <w:szCs w:val="24"/>
        </w:rPr>
        <w:t xml:space="preserve"> </w:t>
      </w:r>
      <w:r w:rsidRPr="00EF678F">
        <w:rPr>
          <w:rFonts w:ascii="Verdana" w:hAnsi="Verdana" w:cs="Verdana"/>
          <w:bCs/>
          <w:sz w:val="24"/>
          <w:szCs w:val="24"/>
        </w:rPr>
        <w:t>that</w:t>
      </w:r>
      <w:r w:rsidRPr="00EF678F">
        <w:rPr>
          <w:rFonts w:ascii="Verdana" w:hAnsi="Verdana" w:cs="Verdana"/>
          <w:bCs/>
          <w:spacing w:val="-5"/>
          <w:sz w:val="24"/>
          <w:szCs w:val="24"/>
        </w:rPr>
        <w:t xml:space="preserve"> </w:t>
      </w:r>
      <w:r w:rsidRPr="00EF678F">
        <w:rPr>
          <w:rFonts w:ascii="Verdana" w:hAnsi="Verdana" w:cs="Verdana"/>
          <w:bCs/>
          <w:sz w:val="24"/>
          <w:szCs w:val="24"/>
        </w:rPr>
        <w:t>the</w:t>
      </w:r>
      <w:r w:rsidRPr="00EF678F">
        <w:rPr>
          <w:rFonts w:ascii="Verdana" w:hAnsi="Verdana" w:cs="Verdana"/>
          <w:bCs/>
          <w:spacing w:val="-1"/>
          <w:sz w:val="24"/>
          <w:szCs w:val="24"/>
        </w:rPr>
        <w:t xml:space="preserve"> </w:t>
      </w:r>
      <w:r w:rsidRPr="00EF678F">
        <w:rPr>
          <w:rFonts w:ascii="Verdana" w:hAnsi="Verdana" w:cs="Verdana"/>
          <w:bCs/>
          <w:sz w:val="24"/>
          <w:szCs w:val="24"/>
        </w:rPr>
        <w:t>information</w:t>
      </w:r>
      <w:r w:rsidRPr="00EF678F">
        <w:rPr>
          <w:rFonts w:ascii="Verdana" w:hAnsi="Verdana" w:cs="Verdana"/>
          <w:bCs/>
          <w:spacing w:val="-16"/>
          <w:sz w:val="24"/>
          <w:szCs w:val="24"/>
        </w:rPr>
        <w:t xml:space="preserve"> </w:t>
      </w:r>
      <w:r w:rsidRPr="00EF678F">
        <w:rPr>
          <w:rFonts w:ascii="Verdana" w:hAnsi="Verdana" w:cs="Verdana"/>
          <w:bCs/>
          <w:sz w:val="24"/>
          <w:szCs w:val="24"/>
        </w:rPr>
        <w:t>given</w:t>
      </w:r>
      <w:r w:rsidRPr="00EF678F">
        <w:rPr>
          <w:rFonts w:ascii="Verdana" w:hAnsi="Verdana" w:cs="Verdana"/>
          <w:bCs/>
          <w:spacing w:val="-1"/>
          <w:sz w:val="24"/>
          <w:szCs w:val="24"/>
        </w:rPr>
        <w:t xml:space="preserve"> </w:t>
      </w:r>
      <w:r w:rsidRPr="00EF678F">
        <w:rPr>
          <w:rFonts w:ascii="Verdana" w:hAnsi="Verdana" w:cs="Verdana"/>
          <w:bCs/>
          <w:sz w:val="24"/>
          <w:szCs w:val="24"/>
        </w:rPr>
        <w:t>is</w:t>
      </w:r>
      <w:r w:rsidRPr="00EF678F">
        <w:rPr>
          <w:rFonts w:ascii="Verdana" w:hAnsi="Verdana" w:cs="Verdana"/>
          <w:bCs/>
          <w:spacing w:val="-1"/>
          <w:sz w:val="24"/>
          <w:szCs w:val="24"/>
        </w:rPr>
        <w:t xml:space="preserve"> </w:t>
      </w:r>
      <w:r w:rsidRPr="00EF678F">
        <w:rPr>
          <w:rFonts w:ascii="Verdana" w:hAnsi="Verdana" w:cs="Verdana"/>
          <w:bCs/>
          <w:sz w:val="24"/>
          <w:szCs w:val="24"/>
        </w:rPr>
        <w:t>true</w:t>
      </w:r>
      <w:r w:rsidRPr="00EF678F">
        <w:rPr>
          <w:rFonts w:ascii="Verdana" w:hAnsi="Verdana" w:cs="Verdana"/>
          <w:bCs/>
          <w:spacing w:val="-1"/>
          <w:sz w:val="24"/>
          <w:szCs w:val="24"/>
        </w:rPr>
        <w:t xml:space="preserve"> </w:t>
      </w:r>
      <w:r w:rsidRPr="00EF678F">
        <w:rPr>
          <w:rFonts w:ascii="Verdana" w:hAnsi="Verdana" w:cs="Verdana"/>
          <w:bCs/>
          <w:sz w:val="24"/>
          <w:szCs w:val="24"/>
        </w:rPr>
        <w:t>and</w:t>
      </w:r>
      <w:r w:rsidRPr="00EF678F">
        <w:rPr>
          <w:rFonts w:ascii="Verdana" w:hAnsi="Verdana" w:cs="Verdana"/>
          <w:bCs/>
          <w:spacing w:val="-1"/>
          <w:sz w:val="24"/>
          <w:szCs w:val="24"/>
        </w:rPr>
        <w:t xml:space="preserve"> </w:t>
      </w:r>
      <w:r w:rsidRPr="00EF678F">
        <w:rPr>
          <w:rFonts w:ascii="Verdana" w:hAnsi="Verdana" w:cs="Verdana"/>
          <w:bCs/>
          <w:sz w:val="24"/>
          <w:szCs w:val="24"/>
        </w:rPr>
        <w:t>that</w:t>
      </w:r>
      <w:r w:rsidRPr="00EF678F">
        <w:rPr>
          <w:rFonts w:ascii="Verdana" w:hAnsi="Verdana" w:cs="Verdana"/>
          <w:bCs/>
          <w:spacing w:val="-5"/>
          <w:sz w:val="24"/>
          <w:szCs w:val="24"/>
        </w:rPr>
        <w:t xml:space="preserve"> </w:t>
      </w:r>
      <w:r w:rsidRPr="00EF678F">
        <w:rPr>
          <w:rFonts w:ascii="Verdana" w:hAnsi="Verdana" w:cs="Verdana"/>
          <w:bCs/>
          <w:sz w:val="24"/>
          <w:szCs w:val="24"/>
        </w:rPr>
        <w:t>I</w:t>
      </w:r>
      <w:r w:rsidRPr="00EF678F">
        <w:rPr>
          <w:rFonts w:ascii="Verdana" w:hAnsi="Verdana" w:cs="Verdana"/>
          <w:bCs/>
          <w:spacing w:val="-2"/>
          <w:sz w:val="24"/>
          <w:szCs w:val="24"/>
        </w:rPr>
        <w:t xml:space="preserve"> </w:t>
      </w:r>
      <w:r w:rsidRPr="00EF678F">
        <w:rPr>
          <w:rFonts w:ascii="Verdana" w:hAnsi="Verdana" w:cs="Verdana"/>
          <w:bCs/>
          <w:sz w:val="24"/>
          <w:szCs w:val="24"/>
        </w:rPr>
        <w:t>am</w:t>
      </w:r>
      <w:r w:rsidRPr="00EF678F">
        <w:rPr>
          <w:rFonts w:ascii="Verdana" w:hAnsi="Verdana" w:cs="Verdana"/>
          <w:bCs/>
          <w:spacing w:val="-1"/>
          <w:sz w:val="24"/>
          <w:szCs w:val="24"/>
        </w:rPr>
        <w:t xml:space="preserve"> </w:t>
      </w:r>
      <w:r w:rsidRPr="00EF678F">
        <w:rPr>
          <w:rFonts w:ascii="Verdana" w:hAnsi="Verdana" w:cs="Verdana"/>
          <w:bCs/>
          <w:sz w:val="24"/>
          <w:szCs w:val="24"/>
        </w:rPr>
        <w:t>willing to</w:t>
      </w:r>
      <w:r w:rsidRPr="00EF678F">
        <w:rPr>
          <w:rFonts w:ascii="Verdana" w:hAnsi="Verdana" w:cs="Verdana"/>
          <w:bCs/>
          <w:spacing w:val="-3"/>
          <w:sz w:val="24"/>
          <w:szCs w:val="24"/>
        </w:rPr>
        <w:t xml:space="preserve"> </w:t>
      </w:r>
      <w:r w:rsidRPr="00EF678F">
        <w:rPr>
          <w:rFonts w:ascii="Verdana" w:hAnsi="Verdana" w:cs="Verdana"/>
          <w:bCs/>
          <w:sz w:val="24"/>
          <w:szCs w:val="24"/>
        </w:rPr>
        <w:t>answer</w:t>
      </w:r>
      <w:r w:rsidRPr="00EF678F">
        <w:rPr>
          <w:rFonts w:ascii="Verdana" w:hAnsi="Verdana" w:cs="Verdana"/>
          <w:bCs/>
          <w:spacing w:val="-1"/>
          <w:sz w:val="24"/>
          <w:szCs w:val="24"/>
        </w:rPr>
        <w:t xml:space="preserve"> </w:t>
      </w:r>
      <w:r w:rsidRPr="00EF678F">
        <w:rPr>
          <w:rFonts w:ascii="Verdana" w:hAnsi="Verdana" w:cs="Verdana"/>
          <w:bCs/>
          <w:sz w:val="24"/>
          <w:szCs w:val="24"/>
        </w:rPr>
        <w:t>further</w:t>
      </w:r>
      <w:r w:rsidRPr="00EF678F">
        <w:rPr>
          <w:rFonts w:ascii="Verdana" w:hAnsi="Verdana" w:cs="Verdana"/>
          <w:bCs/>
          <w:spacing w:val="-1"/>
          <w:sz w:val="24"/>
          <w:szCs w:val="24"/>
        </w:rPr>
        <w:t xml:space="preserve"> </w:t>
      </w:r>
      <w:r w:rsidRPr="00EF678F">
        <w:rPr>
          <w:rFonts w:ascii="Verdana" w:hAnsi="Verdana" w:cs="Verdana"/>
          <w:bCs/>
          <w:sz w:val="24"/>
          <w:szCs w:val="24"/>
        </w:rPr>
        <w:t>questions if necessary:</w:t>
      </w:r>
    </w:p>
    <w:p w:rsidR="003D65F6" w:rsidRDefault="003D65F6" w:rsidP="003D65F6">
      <w:pPr>
        <w:autoSpaceDE w:val="0"/>
        <w:autoSpaceDN w:val="0"/>
        <w:adjustRightInd w:val="0"/>
        <w:spacing w:after="0" w:line="200" w:lineRule="exact"/>
        <w:rPr>
          <w:rFonts w:ascii="Verdana" w:hAnsi="Verdana" w:cs="Verdana"/>
          <w:sz w:val="20"/>
          <w:szCs w:val="20"/>
        </w:rPr>
      </w:pPr>
    </w:p>
    <w:p w:rsidR="003D65F6" w:rsidRDefault="003D65F6" w:rsidP="003D65F6">
      <w:pPr>
        <w:autoSpaceDE w:val="0"/>
        <w:autoSpaceDN w:val="0"/>
        <w:adjustRightInd w:val="0"/>
        <w:spacing w:after="0" w:line="200" w:lineRule="exact"/>
        <w:rPr>
          <w:rFonts w:ascii="Verdana" w:hAnsi="Verdana" w:cs="Verdana"/>
          <w:sz w:val="20"/>
          <w:szCs w:val="20"/>
        </w:rPr>
      </w:pPr>
    </w:p>
    <w:p w:rsidR="003D65F6" w:rsidRDefault="003D65F6" w:rsidP="003D65F6">
      <w:pPr>
        <w:autoSpaceDE w:val="0"/>
        <w:autoSpaceDN w:val="0"/>
        <w:adjustRightInd w:val="0"/>
        <w:spacing w:after="0" w:line="200" w:lineRule="exact"/>
        <w:rPr>
          <w:rFonts w:ascii="Verdana" w:hAnsi="Verdana" w:cs="Verdana"/>
          <w:sz w:val="20"/>
          <w:szCs w:val="20"/>
        </w:rPr>
      </w:pPr>
    </w:p>
    <w:p w:rsidR="003D65F6" w:rsidRDefault="003D65F6" w:rsidP="003D65F6">
      <w:pPr>
        <w:autoSpaceDE w:val="0"/>
        <w:autoSpaceDN w:val="0"/>
        <w:adjustRightInd w:val="0"/>
        <w:spacing w:before="1" w:after="0" w:line="240" w:lineRule="exact"/>
        <w:rPr>
          <w:rFonts w:ascii="Verdana" w:hAnsi="Verdana" w:cs="Verdana"/>
          <w:sz w:val="24"/>
          <w:szCs w:val="24"/>
        </w:rPr>
      </w:pPr>
    </w:p>
    <w:p w:rsidR="003D65F6" w:rsidRDefault="003D65F6" w:rsidP="003D65F6">
      <w:pPr>
        <w:tabs>
          <w:tab w:val="left" w:leader="dot" w:pos="4536"/>
          <w:tab w:val="left" w:pos="5670"/>
          <w:tab w:val="left" w:leader="dot" w:pos="8789"/>
        </w:tabs>
        <w:autoSpaceDE w:val="0"/>
        <w:autoSpaceDN w:val="0"/>
        <w:adjustRightInd w:val="0"/>
        <w:spacing w:after="0" w:line="240" w:lineRule="auto"/>
        <w:ind w:left="215" w:right="-23"/>
        <w:rPr>
          <w:rFonts w:ascii="Verdana" w:hAnsi="Verdana" w:cs="Verdana"/>
        </w:rPr>
      </w:pPr>
      <w:r>
        <w:rPr>
          <w:rFonts w:ascii="Verdana" w:hAnsi="Verdana" w:cs="Verdana"/>
          <w:spacing w:val="-2"/>
        </w:rPr>
        <w:t xml:space="preserve">Signed: </w:t>
      </w:r>
      <w:r>
        <w:rPr>
          <w:rFonts w:ascii="Verdana" w:hAnsi="Verdana" w:cs="Verdana"/>
          <w:spacing w:val="-2"/>
        </w:rPr>
        <w:tab/>
      </w:r>
      <w:r>
        <w:rPr>
          <w:rFonts w:ascii="Verdana" w:hAnsi="Verdana" w:cs="Verdana"/>
          <w:spacing w:val="-2"/>
        </w:rPr>
        <w:tab/>
      </w:r>
      <w:r>
        <w:rPr>
          <w:rFonts w:ascii="Verdana" w:hAnsi="Verdana" w:cs="Verdana"/>
          <w:spacing w:val="-1"/>
        </w:rPr>
        <w:t>Date:</w:t>
      </w:r>
      <w:r>
        <w:rPr>
          <w:rFonts w:ascii="Verdana" w:hAnsi="Verdana" w:cs="Verdana"/>
          <w:spacing w:val="-1"/>
        </w:rPr>
        <w:tab/>
      </w:r>
    </w:p>
    <w:p w:rsidR="003D65F6" w:rsidRDefault="003D65F6" w:rsidP="003D65F6">
      <w:pPr>
        <w:autoSpaceDE w:val="0"/>
        <w:autoSpaceDN w:val="0"/>
        <w:adjustRightInd w:val="0"/>
        <w:spacing w:before="5" w:after="0" w:line="120" w:lineRule="exact"/>
        <w:rPr>
          <w:rFonts w:ascii="Verdana" w:hAnsi="Verdana" w:cs="Verdana"/>
          <w:sz w:val="12"/>
          <w:szCs w:val="12"/>
        </w:rPr>
      </w:pPr>
    </w:p>
    <w:p w:rsidR="003D65F6" w:rsidRDefault="003D65F6" w:rsidP="003D65F6">
      <w:pPr>
        <w:autoSpaceDE w:val="0"/>
        <w:autoSpaceDN w:val="0"/>
        <w:adjustRightInd w:val="0"/>
        <w:spacing w:after="0" w:line="200" w:lineRule="exact"/>
        <w:rPr>
          <w:rFonts w:ascii="Verdana" w:hAnsi="Verdana" w:cs="Verdana"/>
          <w:sz w:val="20"/>
          <w:szCs w:val="20"/>
        </w:rPr>
      </w:pPr>
    </w:p>
    <w:p w:rsidR="003D65F6" w:rsidRDefault="003D65F6" w:rsidP="003D65F6">
      <w:pPr>
        <w:autoSpaceDE w:val="0"/>
        <w:autoSpaceDN w:val="0"/>
        <w:adjustRightInd w:val="0"/>
        <w:spacing w:after="0" w:line="240" w:lineRule="auto"/>
        <w:ind w:left="215" w:right="-20"/>
        <w:rPr>
          <w:rFonts w:ascii="Verdana" w:hAnsi="Verdana" w:cs="Verdana"/>
        </w:rPr>
      </w:pPr>
      <w:r>
        <w:rPr>
          <w:rFonts w:ascii="Verdana" w:hAnsi="Verdana" w:cs="Verdana"/>
          <w:spacing w:val="-1"/>
        </w:rPr>
        <w:t>Thi</w:t>
      </w:r>
      <w:r>
        <w:rPr>
          <w:rFonts w:ascii="Verdana" w:hAnsi="Verdana" w:cs="Verdana"/>
        </w:rPr>
        <w:t>s</w:t>
      </w:r>
      <w:r>
        <w:rPr>
          <w:rFonts w:ascii="Verdana" w:hAnsi="Verdana" w:cs="Verdana"/>
          <w:spacing w:val="-1"/>
        </w:rPr>
        <w:t xml:space="preserve"> for</w:t>
      </w:r>
      <w:r>
        <w:rPr>
          <w:rFonts w:ascii="Verdana" w:hAnsi="Verdana" w:cs="Verdana"/>
        </w:rPr>
        <w:t>m</w:t>
      </w:r>
      <w:r>
        <w:rPr>
          <w:rFonts w:ascii="Verdana" w:hAnsi="Verdana" w:cs="Verdana"/>
          <w:spacing w:val="-1"/>
        </w:rPr>
        <w:t xml:space="preserve"> shoul</w:t>
      </w:r>
      <w:r>
        <w:rPr>
          <w:rFonts w:ascii="Verdana" w:hAnsi="Verdana" w:cs="Verdana"/>
        </w:rPr>
        <w:t>d</w:t>
      </w:r>
      <w:r>
        <w:rPr>
          <w:rFonts w:ascii="Verdana" w:hAnsi="Verdana" w:cs="Verdana"/>
          <w:spacing w:val="-1"/>
        </w:rPr>
        <w:t xml:space="preserve"> b</w:t>
      </w:r>
      <w:r>
        <w:rPr>
          <w:rFonts w:ascii="Verdana" w:hAnsi="Verdana" w:cs="Verdana"/>
        </w:rPr>
        <w:t>e</w:t>
      </w:r>
      <w:r>
        <w:rPr>
          <w:rFonts w:ascii="Verdana" w:hAnsi="Verdana" w:cs="Verdana"/>
          <w:spacing w:val="-1"/>
        </w:rPr>
        <w:t xml:space="preserve"> submitte</w:t>
      </w:r>
      <w:r>
        <w:rPr>
          <w:rFonts w:ascii="Verdana" w:hAnsi="Verdana" w:cs="Verdana"/>
        </w:rPr>
        <w:t>d</w:t>
      </w:r>
      <w:r>
        <w:rPr>
          <w:rFonts w:ascii="Verdana" w:hAnsi="Verdana" w:cs="Verdana"/>
          <w:spacing w:val="-1"/>
        </w:rPr>
        <w:t xml:space="preserve"> t</w:t>
      </w:r>
      <w:r>
        <w:rPr>
          <w:rFonts w:ascii="Verdana" w:hAnsi="Verdana" w:cs="Verdana"/>
        </w:rPr>
        <w:t>o</w:t>
      </w:r>
      <w:r>
        <w:rPr>
          <w:rFonts w:ascii="Verdana" w:hAnsi="Verdana" w:cs="Verdana"/>
          <w:spacing w:val="-1"/>
        </w:rPr>
        <w:t xml:space="preserve"> th</w:t>
      </w:r>
      <w:r>
        <w:rPr>
          <w:rFonts w:ascii="Verdana" w:hAnsi="Verdana" w:cs="Verdana"/>
        </w:rPr>
        <w:t>e</w:t>
      </w:r>
      <w:r>
        <w:rPr>
          <w:rFonts w:ascii="Verdana" w:hAnsi="Verdana" w:cs="Verdana"/>
          <w:spacing w:val="-1"/>
        </w:rPr>
        <w:t xml:space="preserve"> Offic</w:t>
      </w:r>
      <w:r>
        <w:rPr>
          <w:rFonts w:ascii="Verdana" w:hAnsi="Verdana" w:cs="Verdana"/>
        </w:rPr>
        <w:t>e</w:t>
      </w:r>
      <w:r>
        <w:rPr>
          <w:rFonts w:ascii="Verdana" w:hAnsi="Verdana" w:cs="Verdana"/>
          <w:spacing w:val="-1"/>
        </w:rPr>
        <w:t xml:space="preserve"> the Director of Student</w:t>
      </w:r>
      <w:r w:rsidRPr="00187721">
        <w:rPr>
          <w:rFonts w:ascii="Verdana" w:hAnsi="Verdana" w:cs="Verdana"/>
          <w:spacing w:val="-1"/>
        </w:rPr>
        <w:t xml:space="preserve"> </w:t>
      </w:r>
      <w:r>
        <w:rPr>
          <w:rFonts w:ascii="Verdana" w:hAnsi="Verdana" w:cs="Verdana"/>
          <w:spacing w:val="-1"/>
        </w:rPr>
        <w:t>&amp; Academic Services</w:t>
      </w:r>
      <w:r>
        <w:rPr>
          <w:rFonts w:ascii="Verdana" w:hAnsi="Verdana" w:cs="Verdana"/>
        </w:rPr>
        <w:t>,</w:t>
      </w:r>
      <w:r>
        <w:rPr>
          <w:rFonts w:ascii="Verdana" w:hAnsi="Verdana" w:cs="Verdana"/>
          <w:spacing w:val="-1"/>
        </w:rPr>
        <w:t xml:space="preserve"> </w:t>
      </w:r>
      <w:r w:rsidR="0015126E">
        <w:rPr>
          <w:rFonts w:ascii="Verdana" w:hAnsi="Verdana" w:cs="Verdana"/>
          <w:spacing w:val="-1"/>
        </w:rPr>
        <w:t xml:space="preserve">Waterside Campus </w:t>
      </w:r>
    </w:p>
    <w:p w:rsidR="003D65F6" w:rsidRDefault="003D65F6" w:rsidP="003D65F6">
      <w:pPr>
        <w:autoSpaceDE w:val="0"/>
        <w:autoSpaceDN w:val="0"/>
        <w:adjustRightInd w:val="0"/>
        <w:spacing w:before="16" w:after="0" w:line="240" w:lineRule="exact"/>
        <w:rPr>
          <w:rFonts w:ascii="Verdana" w:hAnsi="Verdana" w:cs="Verdana"/>
          <w:sz w:val="24"/>
          <w:szCs w:val="24"/>
        </w:rPr>
      </w:pPr>
    </w:p>
    <w:p w:rsidR="003D65F6" w:rsidRPr="004A7B75" w:rsidRDefault="003D65F6" w:rsidP="003D65F6">
      <w:pPr>
        <w:autoSpaceDE w:val="0"/>
        <w:autoSpaceDN w:val="0"/>
        <w:adjustRightInd w:val="0"/>
        <w:spacing w:after="0" w:line="240" w:lineRule="auto"/>
        <w:ind w:left="215" w:right="-20"/>
        <w:rPr>
          <w:rFonts w:ascii="Verdana" w:hAnsi="Verdana" w:cs="Verdana"/>
          <w:sz w:val="18"/>
          <w:szCs w:val="18"/>
        </w:rPr>
      </w:pPr>
      <w:r w:rsidRPr="004A7B75">
        <w:rPr>
          <w:rFonts w:ascii="Verdana" w:hAnsi="Verdana" w:cs="Verdana"/>
          <w:spacing w:val="-1"/>
          <w:sz w:val="18"/>
          <w:szCs w:val="18"/>
        </w:rPr>
        <w:t>(Fo</w:t>
      </w:r>
      <w:r w:rsidRPr="004A7B75">
        <w:rPr>
          <w:rFonts w:ascii="Verdana" w:hAnsi="Verdana" w:cs="Verdana"/>
          <w:sz w:val="18"/>
          <w:szCs w:val="18"/>
        </w:rPr>
        <w:t>r</w:t>
      </w:r>
      <w:r w:rsidRPr="004A7B75">
        <w:rPr>
          <w:rFonts w:ascii="Verdana" w:hAnsi="Verdana" w:cs="Verdana"/>
          <w:spacing w:val="-1"/>
          <w:sz w:val="18"/>
          <w:szCs w:val="18"/>
        </w:rPr>
        <w:t xml:space="preserve"> officia</w:t>
      </w:r>
      <w:r w:rsidRPr="004A7B75">
        <w:rPr>
          <w:rFonts w:ascii="Verdana" w:hAnsi="Verdana" w:cs="Verdana"/>
          <w:sz w:val="18"/>
          <w:szCs w:val="18"/>
        </w:rPr>
        <w:t>l</w:t>
      </w:r>
      <w:r w:rsidRPr="004A7B75">
        <w:rPr>
          <w:rFonts w:ascii="Verdana" w:hAnsi="Verdana" w:cs="Verdana"/>
          <w:spacing w:val="-2"/>
          <w:sz w:val="18"/>
          <w:szCs w:val="18"/>
        </w:rPr>
        <w:t xml:space="preserve"> </w:t>
      </w:r>
      <w:r w:rsidRPr="004A7B75">
        <w:rPr>
          <w:rFonts w:ascii="Verdana" w:hAnsi="Verdana" w:cs="Verdana"/>
          <w:spacing w:val="-1"/>
          <w:sz w:val="18"/>
          <w:szCs w:val="18"/>
        </w:rPr>
        <w:t>use)</w:t>
      </w:r>
    </w:p>
    <w:p w:rsidR="003D65F6" w:rsidRDefault="003D65F6" w:rsidP="003D65F6">
      <w:pPr>
        <w:autoSpaceDE w:val="0"/>
        <w:autoSpaceDN w:val="0"/>
        <w:adjustRightInd w:val="0"/>
        <w:spacing w:after="0" w:line="260" w:lineRule="exact"/>
        <w:rPr>
          <w:rFonts w:ascii="Verdana" w:hAnsi="Verdana" w:cs="Verdana"/>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3452"/>
        <w:gridCol w:w="2835"/>
        <w:gridCol w:w="2926"/>
      </w:tblGrid>
      <w:tr w:rsidR="003D65F6" w:rsidRPr="00D07887" w:rsidTr="00B17E9F">
        <w:trPr>
          <w:trHeight w:hRule="exact" w:val="538"/>
        </w:trPr>
        <w:tc>
          <w:tcPr>
            <w:tcW w:w="3452"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61" w:lineRule="exact"/>
              <w:ind w:left="100" w:right="-20"/>
              <w:rPr>
                <w:rFonts w:ascii="Times New Roman" w:hAnsi="Times New Roman"/>
                <w:sz w:val="18"/>
                <w:szCs w:val="18"/>
              </w:rPr>
            </w:pPr>
            <w:r w:rsidRPr="00D07887">
              <w:rPr>
                <w:rFonts w:ascii="Verdana" w:hAnsi="Verdana" w:cs="Verdana"/>
                <w:spacing w:val="-1"/>
                <w:position w:val="-1"/>
                <w:sz w:val="18"/>
                <w:szCs w:val="18"/>
              </w:rPr>
              <w:t>Dat</w:t>
            </w:r>
            <w:r w:rsidRPr="00D07887">
              <w:rPr>
                <w:rFonts w:ascii="Verdana" w:hAnsi="Verdana" w:cs="Verdana"/>
                <w:position w:val="-1"/>
                <w:sz w:val="18"/>
                <w:szCs w:val="18"/>
              </w:rPr>
              <w:t>e</w:t>
            </w:r>
            <w:r w:rsidRPr="00D07887">
              <w:rPr>
                <w:rFonts w:ascii="Verdana" w:hAnsi="Verdana" w:cs="Verdana"/>
                <w:spacing w:val="-2"/>
                <w:position w:val="-1"/>
                <w:sz w:val="18"/>
                <w:szCs w:val="18"/>
              </w:rPr>
              <w:t xml:space="preserve"> </w:t>
            </w:r>
            <w:r w:rsidRPr="00D07887">
              <w:rPr>
                <w:rFonts w:ascii="Verdana" w:hAnsi="Verdana" w:cs="Verdana"/>
                <w:spacing w:val="-1"/>
                <w:position w:val="-1"/>
                <w:sz w:val="18"/>
                <w:szCs w:val="18"/>
              </w:rPr>
              <w:t>Received:</w:t>
            </w:r>
          </w:p>
        </w:tc>
        <w:tc>
          <w:tcPr>
            <w:tcW w:w="2835" w:type="dxa"/>
            <w:tcBorders>
              <w:top w:val="single" w:sz="6" w:space="0" w:color="000000"/>
              <w:left w:val="single" w:sz="6" w:space="0" w:color="000000"/>
              <w:bottom w:val="single" w:sz="6" w:space="0" w:color="000000"/>
              <w:right w:val="single" w:sz="6" w:space="0" w:color="000000"/>
            </w:tcBorders>
            <w:vAlign w:val="center"/>
          </w:tcPr>
          <w:p w:rsidR="003D65F6" w:rsidRPr="00D07887" w:rsidRDefault="003D65F6" w:rsidP="00B17E9F">
            <w:pPr>
              <w:autoSpaceDE w:val="0"/>
              <w:autoSpaceDN w:val="0"/>
              <w:adjustRightInd w:val="0"/>
              <w:spacing w:after="0" w:line="261" w:lineRule="exact"/>
              <w:ind w:left="100" w:right="-20"/>
              <w:rPr>
                <w:rFonts w:ascii="Times New Roman" w:hAnsi="Times New Roman"/>
                <w:sz w:val="18"/>
                <w:szCs w:val="18"/>
              </w:rPr>
            </w:pPr>
            <w:r w:rsidRPr="00D07887">
              <w:rPr>
                <w:rFonts w:ascii="Verdana" w:hAnsi="Verdana" w:cs="Verdana"/>
                <w:position w:val="-1"/>
                <w:sz w:val="18"/>
                <w:szCs w:val="18"/>
              </w:rPr>
              <w:t>Logged:</w:t>
            </w:r>
          </w:p>
        </w:tc>
        <w:tc>
          <w:tcPr>
            <w:tcW w:w="2926" w:type="dxa"/>
            <w:tcBorders>
              <w:top w:val="single" w:sz="6" w:space="0" w:color="000000"/>
              <w:left w:val="single" w:sz="6" w:space="0" w:color="000000"/>
              <w:bottom w:val="single" w:sz="6" w:space="0" w:color="000000"/>
              <w:right w:val="single" w:sz="8" w:space="0" w:color="000000"/>
            </w:tcBorders>
            <w:vAlign w:val="center"/>
          </w:tcPr>
          <w:p w:rsidR="003D65F6" w:rsidRPr="00D07887" w:rsidRDefault="003D65F6" w:rsidP="00B17E9F">
            <w:pPr>
              <w:autoSpaceDE w:val="0"/>
              <w:autoSpaceDN w:val="0"/>
              <w:adjustRightInd w:val="0"/>
              <w:spacing w:after="0" w:line="261" w:lineRule="exact"/>
              <w:ind w:left="100" w:right="-20"/>
              <w:rPr>
                <w:rFonts w:ascii="Times New Roman" w:hAnsi="Times New Roman"/>
                <w:sz w:val="18"/>
                <w:szCs w:val="18"/>
              </w:rPr>
            </w:pPr>
            <w:r w:rsidRPr="00D07887">
              <w:rPr>
                <w:rFonts w:ascii="Verdana" w:hAnsi="Verdana" w:cs="Verdana"/>
                <w:spacing w:val="-2"/>
                <w:position w:val="-1"/>
                <w:sz w:val="18"/>
                <w:szCs w:val="18"/>
              </w:rPr>
              <w:t>Fil</w:t>
            </w:r>
            <w:r w:rsidRPr="00D07887">
              <w:rPr>
                <w:rFonts w:ascii="Verdana" w:hAnsi="Verdana" w:cs="Verdana"/>
                <w:position w:val="-1"/>
                <w:sz w:val="18"/>
                <w:szCs w:val="18"/>
              </w:rPr>
              <w:t>e</w:t>
            </w:r>
            <w:r w:rsidRPr="00D07887">
              <w:rPr>
                <w:rFonts w:ascii="Verdana" w:hAnsi="Verdana" w:cs="Verdana"/>
                <w:spacing w:val="-2"/>
                <w:position w:val="-1"/>
                <w:sz w:val="18"/>
                <w:szCs w:val="18"/>
              </w:rPr>
              <w:t xml:space="preserve"> created</w:t>
            </w:r>
          </w:p>
        </w:tc>
      </w:tr>
      <w:tr w:rsidR="003D65F6" w:rsidRPr="00D07887" w:rsidTr="00B17E9F">
        <w:trPr>
          <w:trHeight w:hRule="exact" w:val="533"/>
        </w:trPr>
        <w:tc>
          <w:tcPr>
            <w:tcW w:w="9213" w:type="dxa"/>
            <w:gridSpan w:val="3"/>
            <w:tcBorders>
              <w:top w:val="single" w:sz="6" w:space="0" w:color="000000"/>
              <w:left w:val="single" w:sz="6" w:space="0" w:color="000000"/>
              <w:bottom w:val="single" w:sz="6" w:space="0" w:color="000000"/>
              <w:right w:val="single" w:sz="8" w:space="0" w:color="000000"/>
            </w:tcBorders>
            <w:vAlign w:val="center"/>
          </w:tcPr>
          <w:p w:rsidR="003D65F6" w:rsidRPr="00D07887" w:rsidRDefault="003D65F6" w:rsidP="00B17E9F">
            <w:pPr>
              <w:autoSpaceDE w:val="0"/>
              <w:autoSpaceDN w:val="0"/>
              <w:adjustRightInd w:val="0"/>
              <w:spacing w:after="0" w:line="261" w:lineRule="exact"/>
              <w:ind w:left="100" w:right="-20"/>
              <w:rPr>
                <w:rFonts w:ascii="Times New Roman" w:hAnsi="Times New Roman"/>
                <w:sz w:val="18"/>
                <w:szCs w:val="18"/>
              </w:rPr>
            </w:pPr>
            <w:r w:rsidRPr="00D07887">
              <w:rPr>
                <w:rFonts w:ascii="Verdana" w:hAnsi="Verdana" w:cs="Verdana"/>
                <w:spacing w:val="-1"/>
                <w:position w:val="-1"/>
                <w:sz w:val="18"/>
                <w:szCs w:val="18"/>
              </w:rPr>
              <w:t>Appeal Acknowledged:</w:t>
            </w:r>
          </w:p>
        </w:tc>
      </w:tr>
    </w:tbl>
    <w:p w:rsidR="00997B4C" w:rsidRPr="003D65F6" w:rsidRDefault="003D65F6" w:rsidP="003D65F6">
      <w:pPr>
        <w:jc w:val="right"/>
        <w:rPr>
          <w:rFonts w:ascii="Verdana" w:hAnsi="Verdana"/>
          <w:sz w:val="16"/>
          <w:szCs w:val="16"/>
        </w:rPr>
      </w:pPr>
      <w:r>
        <w:rPr>
          <w:rFonts w:ascii="Verdana" w:hAnsi="Verdana"/>
          <w:sz w:val="16"/>
          <w:szCs w:val="16"/>
        </w:rPr>
        <w:t>Revised</w:t>
      </w:r>
      <w:r w:rsidRPr="0056548F">
        <w:rPr>
          <w:rFonts w:ascii="Verdana" w:hAnsi="Verdana"/>
          <w:sz w:val="16"/>
          <w:szCs w:val="16"/>
        </w:rPr>
        <w:t xml:space="preserve"> </w:t>
      </w:r>
      <w:r w:rsidR="0015126E">
        <w:rPr>
          <w:rFonts w:ascii="Verdana" w:hAnsi="Verdana"/>
          <w:sz w:val="16"/>
          <w:szCs w:val="16"/>
        </w:rPr>
        <w:t>June 2018</w:t>
      </w:r>
    </w:p>
    <w:sectPr w:rsidR="00997B4C" w:rsidRPr="003D65F6" w:rsidSect="00B8169C">
      <w:footerReference w:type="default" r:id="rId12"/>
      <w:pgSz w:w="11900" w:h="16840"/>
      <w:pgMar w:top="1560" w:right="1240" w:bottom="28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67" w:rsidRDefault="005F5667" w:rsidP="00A95209">
      <w:pPr>
        <w:spacing w:after="0" w:line="240" w:lineRule="auto"/>
      </w:pPr>
      <w:r>
        <w:separator/>
      </w:r>
    </w:p>
  </w:endnote>
  <w:endnote w:type="continuationSeparator" w:id="0">
    <w:p w:rsidR="005F5667" w:rsidRDefault="005F5667" w:rsidP="00A9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5F6" w:rsidRDefault="003D65F6">
    <w:pPr>
      <w:pStyle w:val="Footer"/>
      <w:jc w:val="center"/>
    </w:pPr>
    <w:r>
      <w:fldChar w:fldCharType="begin"/>
    </w:r>
    <w:r>
      <w:instrText xml:space="preserve"> PAGE   \* MERGEFORMAT </w:instrText>
    </w:r>
    <w:r>
      <w:fldChar w:fldCharType="separate"/>
    </w:r>
    <w:r w:rsidR="00F77E38">
      <w:rPr>
        <w:noProof/>
      </w:rPr>
      <w:t>6</w:t>
    </w:r>
    <w:r>
      <w:rPr>
        <w:noProof/>
      </w:rPr>
      <w:fldChar w:fldCharType="end"/>
    </w:r>
  </w:p>
  <w:p w:rsidR="003D65F6" w:rsidRDefault="003D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209" w:rsidRDefault="00CE2C5F">
    <w:pPr>
      <w:pStyle w:val="Footer"/>
      <w:jc w:val="center"/>
    </w:pPr>
    <w:r>
      <w:fldChar w:fldCharType="begin"/>
    </w:r>
    <w:r w:rsidR="00A95209">
      <w:instrText xml:space="preserve"> PAGE   \* MERGEFORMAT </w:instrText>
    </w:r>
    <w:r>
      <w:fldChar w:fldCharType="separate"/>
    </w:r>
    <w:r w:rsidR="00F77E38">
      <w:rPr>
        <w:noProof/>
      </w:rPr>
      <w:t>7</w:t>
    </w:r>
    <w:r>
      <w:rPr>
        <w:noProof/>
      </w:rPr>
      <w:fldChar w:fldCharType="end"/>
    </w:r>
  </w:p>
  <w:p w:rsidR="00A95209" w:rsidRDefault="00A9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67" w:rsidRDefault="005F5667" w:rsidP="00A95209">
      <w:pPr>
        <w:spacing w:after="0" w:line="240" w:lineRule="auto"/>
      </w:pPr>
      <w:r>
        <w:separator/>
      </w:r>
    </w:p>
  </w:footnote>
  <w:footnote w:type="continuationSeparator" w:id="0">
    <w:p w:rsidR="005F5667" w:rsidRDefault="005F5667" w:rsidP="00A9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90D"/>
    <w:multiLevelType w:val="multilevel"/>
    <w:tmpl w:val="9D46F1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60448A0"/>
    <w:multiLevelType w:val="hybridMultilevel"/>
    <w:tmpl w:val="ED5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157C3"/>
    <w:multiLevelType w:val="hybridMultilevel"/>
    <w:tmpl w:val="35F43E66"/>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3" w15:restartNumberingAfterBreak="0">
    <w:nsid w:val="30446244"/>
    <w:multiLevelType w:val="hybridMultilevel"/>
    <w:tmpl w:val="1C9E1E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A12C4"/>
    <w:multiLevelType w:val="hybridMultilevel"/>
    <w:tmpl w:val="83389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330813"/>
    <w:multiLevelType w:val="hybridMultilevel"/>
    <w:tmpl w:val="65D4F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5639D"/>
    <w:multiLevelType w:val="hybridMultilevel"/>
    <w:tmpl w:val="F292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04A42"/>
    <w:multiLevelType w:val="hybridMultilevel"/>
    <w:tmpl w:val="0CB24A92"/>
    <w:lvl w:ilvl="0" w:tplc="0809000F">
      <w:start w:val="1"/>
      <w:numFmt w:val="decimal"/>
      <w:lvlText w:val="%1."/>
      <w:lvlJc w:val="left"/>
      <w:pPr>
        <w:ind w:left="83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A31FC"/>
    <w:multiLevelType w:val="hybridMultilevel"/>
    <w:tmpl w:val="B9BAA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71791B"/>
    <w:multiLevelType w:val="hybridMultilevel"/>
    <w:tmpl w:val="29CA9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9125E3"/>
    <w:multiLevelType w:val="hybridMultilevel"/>
    <w:tmpl w:val="ED22CB1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6BE56E12"/>
    <w:multiLevelType w:val="hybridMultilevel"/>
    <w:tmpl w:val="22765718"/>
    <w:lvl w:ilvl="0" w:tplc="8724FE0E">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2" w15:restartNumberingAfterBreak="0">
    <w:nsid w:val="6C025EBF"/>
    <w:multiLevelType w:val="multilevel"/>
    <w:tmpl w:val="04D83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C2F6F"/>
    <w:multiLevelType w:val="hybridMultilevel"/>
    <w:tmpl w:val="15D60030"/>
    <w:lvl w:ilvl="0" w:tplc="59BAC770">
      <w:numFmt w:val="bullet"/>
      <w:lvlText w:val="-"/>
      <w:lvlJc w:val="left"/>
      <w:pPr>
        <w:ind w:left="1080" w:hanging="360"/>
      </w:pPr>
      <w:rPr>
        <w:rFonts w:ascii="Verdana" w:eastAsia="Calibri" w:hAnsi="Verdan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8"/>
  </w:num>
  <w:num w:numId="5">
    <w:abstractNumId w:val="9"/>
  </w:num>
  <w:num w:numId="6">
    <w:abstractNumId w:val="7"/>
  </w:num>
  <w:num w:numId="7">
    <w:abstractNumId w:val="5"/>
  </w:num>
  <w:num w:numId="8">
    <w:abstractNumId w:val="0"/>
  </w:num>
  <w:num w:numId="9">
    <w:abstractNumId w:val="6"/>
  </w:num>
  <w:num w:numId="10">
    <w:abstractNumId w:val="5"/>
  </w:num>
  <w:num w:numId="11">
    <w:abstractNumId w:val="6"/>
  </w:num>
  <w:num w:numId="12">
    <w:abstractNumId w:val="4"/>
  </w:num>
  <w:num w:numId="13">
    <w:abstractNumId w:val="3"/>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42"/>
    <w:rsid w:val="000271A6"/>
    <w:rsid w:val="00077B7A"/>
    <w:rsid w:val="00085493"/>
    <w:rsid w:val="000A441A"/>
    <w:rsid w:val="00102EBF"/>
    <w:rsid w:val="00141B3F"/>
    <w:rsid w:val="0015126E"/>
    <w:rsid w:val="00154101"/>
    <w:rsid w:val="00167433"/>
    <w:rsid w:val="001721AF"/>
    <w:rsid w:val="00187721"/>
    <w:rsid w:val="001F6F91"/>
    <w:rsid w:val="001F74F9"/>
    <w:rsid w:val="00203BE2"/>
    <w:rsid w:val="0023392F"/>
    <w:rsid w:val="002456C5"/>
    <w:rsid w:val="0027036E"/>
    <w:rsid w:val="00277280"/>
    <w:rsid w:val="002874AD"/>
    <w:rsid w:val="00351832"/>
    <w:rsid w:val="00384A71"/>
    <w:rsid w:val="003861E2"/>
    <w:rsid w:val="003A568C"/>
    <w:rsid w:val="003D2498"/>
    <w:rsid w:val="003D65F6"/>
    <w:rsid w:val="00413AC9"/>
    <w:rsid w:val="00436B2A"/>
    <w:rsid w:val="00456A4D"/>
    <w:rsid w:val="004A7B75"/>
    <w:rsid w:val="004B1286"/>
    <w:rsid w:val="004B4142"/>
    <w:rsid w:val="004C56C7"/>
    <w:rsid w:val="005401CB"/>
    <w:rsid w:val="00554A28"/>
    <w:rsid w:val="0056548F"/>
    <w:rsid w:val="00590A4D"/>
    <w:rsid w:val="005B2A61"/>
    <w:rsid w:val="005E5A0A"/>
    <w:rsid w:val="005F5667"/>
    <w:rsid w:val="00640540"/>
    <w:rsid w:val="00655D47"/>
    <w:rsid w:val="006B09BE"/>
    <w:rsid w:val="0074669B"/>
    <w:rsid w:val="007643C9"/>
    <w:rsid w:val="00800228"/>
    <w:rsid w:val="0083121F"/>
    <w:rsid w:val="008828EF"/>
    <w:rsid w:val="00884967"/>
    <w:rsid w:val="008B1895"/>
    <w:rsid w:val="009245B9"/>
    <w:rsid w:val="00933E0E"/>
    <w:rsid w:val="00990BD2"/>
    <w:rsid w:val="00997B4C"/>
    <w:rsid w:val="009B0D03"/>
    <w:rsid w:val="009C45AC"/>
    <w:rsid w:val="00A035E1"/>
    <w:rsid w:val="00A05EFB"/>
    <w:rsid w:val="00A0630C"/>
    <w:rsid w:val="00A06508"/>
    <w:rsid w:val="00A06856"/>
    <w:rsid w:val="00A27342"/>
    <w:rsid w:val="00A352C9"/>
    <w:rsid w:val="00A37132"/>
    <w:rsid w:val="00A67D6B"/>
    <w:rsid w:val="00A95209"/>
    <w:rsid w:val="00AA64DE"/>
    <w:rsid w:val="00AB1544"/>
    <w:rsid w:val="00AF3938"/>
    <w:rsid w:val="00B17E9F"/>
    <w:rsid w:val="00B61404"/>
    <w:rsid w:val="00B75A77"/>
    <w:rsid w:val="00B81083"/>
    <w:rsid w:val="00B8169C"/>
    <w:rsid w:val="00B851EC"/>
    <w:rsid w:val="00BA06DE"/>
    <w:rsid w:val="00BB5105"/>
    <w:rsid w:val="00BE1BA1"/>
    <w:rsid w:val="00C2271D"/>
    <w:rsid w:val="00C26E23"/>
    <w:rsid w:val="00C67CB3"/>
    <w:rsid w:val="00C961A2"/>
    <w:rsid w:val="00CE2C5F"/>
    <w:rsid w:val="00D061F5"/>
    <w:rsid w:val="00D41A5C"/>
    <w:rsid w:val="00D46725"/>
    <w:rsid w:val="00D7784F"/>
    <w:rsid w:val="00DA51C3"/>
    <w:rsid w:val="00DD0BDC"/>
    <w:rsid w:val="00DF28F1"/>
    <w:rsid w:val="00E17CCD"/>
    <w:rsid w:val="00E813D5"/>
    <w:rsid w:val="00E90C05"/>
    <w:rsid w:val="00E93058"/>
    <w:rsid w:val="00E93809"/>
    <w:rsid w:val="00EF678F"/>
    <w:rsid w:val="00F36E67"/>
    <w:rsid w:val="00F41C84"/>
    <w:rsid w:val="00F44335"/>
    <w:rsid w:val="00F4578B"/>
    <w:rsid w:val="00F61648"/>
    <w:rsid w:val="00F77E38"/>
    <w:rsid w:val="00FA193B"/>
    <w:rsid w:val="00FA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8481E-61F5-43E2-BDB7-4843667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C3"/>
    <w:pPr>
      <w:ind w:left="720"/>
      <w:contextualSpacing/>
    </w:pPr>
  </w:style>
  <w:style w:type="paragraph" w:styleId="Header">
    <w:name w:val="header"/>
    <w:basedOn w:val="Normal"/>
    <w:link w:val="HeaderChar"/>
    <w:rsid w:val="00997B4C"/>
    <w:pPr>
      <w:widowControl/>
      <w:tabs>
        <w:tab w:val="center" w:pos="4153"/>
        <w:tab w:val="right" w:pos="8306"/>
      </w:tabs>
      <w:spacing w:after="0" w:line="240" w:lineRule="auto"/>
    </w:pPr>
    <w:rPr>
      <w:rFonts w:ascii="Verdana" w:eastAsia="Times New Roman" w:hAnsi="Verdana"/>
      <w:sz w:val="20"/>
      <w:szCs w:val="20"/>
      <w:lang w:val="en-GB" w:eastAsia="en-GB"/>
    </w:rPr>
  </w:style>
  <w:style w:type="character" w:customStyle="1" w:styleId="HeaderChar">
    <w:name w:val="Header Char"/>
    <w:link w:val="Header"/>
    <w:rsid w:val="00997B4C"/>
    <w:rPr>
      <w:rFonts w:ascii="Verdana" w:eastAsia="Times New Roman" w:hAnsi="Verdana" w:cs="Times New Roman"/>
      <w:sz w:val="20"/>
      <w:szCs w:val="20"/>
      <w:lang w:val="en-GB" w:eastAsia="en-GB"/>
    </w:rPr>
  </w:style>
  <w:style w:type="paragraph" w:styleId="Footer">
    <w:name w:val="footer"/>
    <w:basedOn w:val="Normal"/>
    <w:link w:val="FooterChar"/>
    <w:uiPriority w:val="99"/>
    <w:rsid w:val="00997B4C"/>
    <w:pPr>
      <w:widowControl/>
      <w:tabs>
        <w:tab w:val="center" w:pos="4153"/>
        <w:tab w:val="right" w:pos="8306"/>
      </w:tabs>
      <w:spacing w:after="0" w:line="240" w:lineRule="auto"/>
    </w:pPr>
    <w:rPr>
      <w:rFonts w:ascii="Verdana" w:eastAsia="Times New Roman" w:hAnsi="Verdana"/>
      <w:sz w:val="20"/>
      <w:szCs w:val="20"/>
      <w:lang w:val="en-GB" w:eastAsia="en-GB"/>
    </w:rPr>
  </w:style>
  <w:style w:type="character" w:customStyle="1" w:styleId="FooterChar">
    <w:name w:val="Footer Char"/>
    <w:link w:val="Footer"/>
    <w:uiPriority w:val="99"/>
    <w:rsid w:val="00997B4C"/>
    <w:rPr>
      <w:rFonts w:ascii="Verdana" w:eastAsia="Times New Roman" w:hAnsi="Verdana" w:cs="Times New Roman"/>
      <w:sz w:val="20"/>
      <w:szCs w:val="20"/>
      <w:lang w:val="en-GB" w:eastAsia="en-GB"/>
    </w:rPr>
  </w:style>
  <w:style w:type="character" w:styleId="Hyperlink">
    <w:name w:val="Hyperlink"/>
    <w:rsid w:val="00997B4C"/>
    <w:rPr>
      <w:color w:val="0000FF"/>
      <w:u w:val="single"/>
    </w:rPr>
  </w:style>
  <w:style w:type="paragraph" w:styleId="BalloonText">
    <w:name w:val="Balloon Text"/>
    <w:basedOn w:val="Normal"/>
    <w:link w:val="BalloonTextChar"/>
    <w:uiPriority w:val="99"/>
    <w:semiHidden/>
    <w:unhideWhenUsed/>
    <w:rsid w:val="002339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92F"/>
    <w:rPr>
      <w:rFonts w:ascii="Tahoma" w:hAnsi="Tahoma" w:cs="Tahoma"/>
      <w:sz w:val="16"/>
      <w:szCs w:val="16"/>
    </w:rPr>
  </w:style>
  <w:style w:type="table" w:styleId="TableGrid">
    <w:name w:val="Table Grid"/>
    <w:basedOn w:val="TableNormal"/>
    <w:uiPriority w:val="59"/>
    <w:rsid w:val="004A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286"/>
    <w:rPr>
      <w:sz w:val="16"/>
      <w:szCs w:val="16"/>
    </w:rPr>
  </w:style>
  <w:style w:type="paragraph" w:styleId="CommentText">
    <w:name w:val="annotation text"/>
    <w:basedOn w:val="Normal"/>
    <w:link w:val="CommentTextChar"/>
    <w:uiPriority w:val="99"/>
    <w:semiHidden/>
    <w:unhideWhenUsed/>
    <w:rsid w:val="004B1286"/>
    <w:pPr>
      <w:spacing w:line="240" w:lineRule="auto"/>
    </w:pPr>
    <w:rPr>
      <w:sz w:val="20"/>
      <w:szCs w:val="20"/>
    </w:rPr>
  </w:style>
  <w:style w:type="character" w:customStyle="1" w:styleId="CommentTextChar">
    <w:name w:val="Comment Text Char"/>
    <w:basedOn w:val="DefaultParagraphFont"/>
    <w:link w:val="CommentText"/>
    <w:uiPriority w:val="99"/>
    <w:semiHidden/>
    <w:rsid w:val="004B1286"/>
    <w:rPr>
      <w:lang w:val="en-US" w:eastAsia="en-US"/>
    </w:rPr>
  </w:style>
  <w:style w:type="paragraph" w:styleId="CommentSubject">
    <w:name w:val="annotation subject"/>
    <w:basedOn w:val="CommentText"/>
    <w:next w:val="CommentText"/>
    <w:link w:val="CommentSubjectChar"/>
    <w:uiPriority w:val="99"/>
    <w:semiHidden/>
    <w:unhideWhenUsed/>
    <w:rsid w:val="004B1286"/>
    <w:rPr>
      <w:b/>
      <w:bCs/>
    </w:rPr>
  </w:style>
  <w:style w:type="character" w:customStyle="1" w:styleId="CommentSubjectChar">
    <w:name w:val="Comment Subject Char"/>
    <w:basedOn w:val="CommentTextChar"/>
    <w:link w:val="CommentSubject"/>
    <w:uiPriority w:val="99"/>
    <w:semiHidden/>
    <w:rsid w:val="004B1286"/>
    <w:rPr>
      <w:b/>
      <w:bCs/>
      <w:lang w:val="en-US" w:eastAsia="en-US"/>
    </w:rPr>
  </w:style>
  <w:style w:type="paragraph" w:styleId="NoSpacing">
    <w:name w:val="No Spacing"/>
    <w:uiPriority w:val="1"/>
    <w:qFormat/>
    <w:rsid w:val="0015126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4988">
      <w:bodyDiv w:val="1"/>
      <w:marLeft w:val="0"/>
      <w:marRight w:val="0"/>
      <w:marTop w:val="0"/>
      <w:marBottom w:val="0"/>
      <w:divBdr>
        <w:top w:val="none" w:sz="0" w:space="0" w:color="auto"/>
        <w:left w:val="none" w:sz="0" w:space="0" w:color="auto"/>
        <w:bottom w:val="none" w:sz="0" w:space="0" w:color="auto"/>
        <w:right w:val="none" w:sz="0" w:space="0" w:color="auto"/>
      </w:divBdr>
    </w:div>
    <w:div w:id="718478820">
      <w:bodyDiv w:val="1"/>
      <w:marLeft w:val="0"/>
      <w:marRight w:val="0"/>
      <w:marTop w:val="0"/>
      <w:marBottom w:val="0"/>
      <w:divBdr>
        <w:top w:val="none" w:sz="0" w:space="0" w:color="auto"/>
        <w:left w:val="none" w:sz="0" w:space="0" w:color="auto"/>
        <w:bottom w:val="none" w:sz="0" w:space="0" w:color="auto"/>
        <w:right w:val="none" w:sz="0" w:space="0" w:color="auto"/>
      </w:divBdr>
      <w:divsChild>
        <w:div w:id="611329084">
          <w:marLeft w:val="0"/>
          <w:marRight w:val="0"/>
          <w:marTop w:val="0"/>
          <w:marBottom w:val="0"/>
          <w:divBdr>
            <w:top w:val="none" w:sz="0" w:space="0" w:color="auto"/>
            <w:left w:val="none" w:sz="0" w:space="0" w:color="auto"/>
            <w:bottom w:val="none" w:sz="0" w:space="0" w:color="auto"/>
            <w:right w:val="none" w:sz="0" w:space="0" w:color="auto"/>
          </w:divBdr>
          <w:divsChild>
            <w:div w:id="1638022348">
              <w:marLeft w:val="0"/>
              <w:marRight w:val="0"/>
              <w:marTop w:val="0"/>
              <w:marBottom w:val="0"/>
              <w:divBdr>
                <w:top w:val="none" w:sz="0" w:space="0" w:color="auto"/>
                <w:left w:val="none" w:sz="0" w:space="0" w:color="auto"/>
                <w:bottom w:val="none" w:sz="0" w:space="0" w:color="auto"/>
                <w:right w:val="none" w:sz="0" w:space="0" w:color="auto"/>
              </w:divBdr>
              <w:divsChild>
                <w:div w:id="1262225925">
                  <w:marLeft w:val="0"/>
                  <w:marRight w:val="0"/>
                  <w:marTop w:val="0"/>
                  <w:marBottom w:val="0"/>
                  <w:divBdr>
                    <w:top w:val="none" w:sz="0" w:space="0" w:color="auto"/>
                    <w:left w:val="none" w:sz="0" w:space="0" w:color="auto"/>
                    <w:bottom w:val="none" w:sz="0" w:space="0" w:color="auto"/>
                    <w:right w:val="none" w:sz="0" w:space="0" w:color="auto"/>
                  </w:divBdr>
                  <w:divsChild>
                    <w:div w:id="1451051492">
                      <w:marLeft w:val="0"/>
                      <w:marRight w:val="0"/>
                      <w:marTop w:val="0"/>
                      <w:marBottom w:val="0"/>
                      <w:divBdr>
                        <w:top w:val="none" w:sz="0" w:space="0" w:color="auto"/>
                        <w:left w:val="none" w:sz="0" w:space="0" w:color="auto"/>
                        <w:bottom w:val="none" w:sz="0" w:space="0" w:color="auto"/>
                        <w:right w:val="none" w:sz="0" w:space="0" w:color="auto"/>
                      </w:divBdr>
                      <w:divsChild>
                        <w:div w:id="10568848">
                          <w:marLeft w:val="0"/>
                          <w:marRight w:val="0"/>
                          <w:marTop w:val="0"/>
                          <w:marBottom w:val="0"/>
                          <w:divBdr>
                            <w:top w:val="none" w:sz="0" w:space="0" w:color="auto"/>
                            <w:left w:val="none" w:sz="0" w:space="0" w:color="auto"/>
                            <w:bottom w:val="none" w:sz="0" w:space="0" w:color="auto"/>
                            <w:right w:val="none" w:sz="0" w:space="0" w:color="auto"/>
                          </w:divBdr>
                          <w:divsChild>
                            <w:div w:id="1724910674">
                              <w:marLeft w:val="0"/>
                              <w:marRight w:val="0"/>
                              <w:marTop w:val="0"/>
                              <w:marBottom w:val="0"/>
                              <w:divBdr>
                                <w:top w:val="none" w:sz="0" w:space="0" w:color="auto"/>
                                <w:left w:val="none" w:sz="0" w:space="0" w:color="auto"/>
                                <w:bottom w:val="none" w:sz="0" w:space="0" w:color="auto"/>
                                <w:right w:val="none" w:sz="0" w:space="0" w:color="auto"/>
                              </w:divBdr>
                            </w:div>
                            <w:div w:id="6089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ampton.ac.uk/student" TargetMode="External"/><Relationship Id="rId4" Type="http://schemas.openxmlformats.org/officeDocument/2006/relationships/settings" Target="settings.xml"/><Relationship Id="rId9" Type="http://schemas.openxmlformats.org/officeDocument/2006/relationships/hyperlink" Target="mailto:studentmatters@northamp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701A-4314-4265-901E-321A3131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12386</CharactersWithSpaces>
  <SharedDoc>false</SharedDoc>
  <HLinks>
    <vt:vector size="18" baseType="variant">
      <vt:variant>
        <vt:i4>1769564</vt:i4>
      </vt:variant>
      <vt:variant>
        <vt:i4>6</vt:i4>
      </vt:variant>
      <vt:variant>
        <vt:i4>0</vt:i4>
      </vt:variant>
      <vt:variant>
        <vt:i4>5</vt:i4>
      </vt:variant>
      <vt:variant>
        <vt:lpwstr>http://www.northampton.ac.uk/student</vt:lpwstr>
      </vt:variant>
      <vt:variant>
        <vt:lpwstr/>
      </vt:variant>
      <vt:variant>
        <vt:i4>983159</vt:i4>
      </vt:variant>
      <vt:variant>
        <vt:i4>3</vt:i4>
      </vt:variant>
      <vt:variant>
        <vt:i4>0</vt:i4>
      </vt:variant>
      <vt:variant>
        <vt:i4>5</vt:i4>
      </vt:variant>
      <vt:variant>
        <vt:lpwstr>mailto:studentmatters@northampton.ac.uk</vt:lpwstr>
      </vt:variant>
      <vt:variant>
        <vt:lpwstr/>
      </vt:variant>
      <vt:variant>
        <vt:i4>983159</vt:i4>
      </vt:variant>
      <vt:variant>
        <vt:i4>0</vt:i4>
      </vt:variant>
      <vt:variant>
        <vt:i4>0</vt:i4>
      </vt:variant>
      <vt:variant>
        <vt:i4>5</vt:i4>
      </vt:variant>
      <vt:variant>
        <vt:lpwstr>mailto:studentmatters@northampton.ac.uk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Kate Macintyre</cp:lastModifiedBy>
  <cp:revision>2</cp:revision>
  <cp:lastPrinted>2012-04-04T12:25:00Z</cp:lastPrinted>
  <dcterms:created xsi:type="dcterms:W3CDTF">2019-07-22T12:13:00Z</dcterms:created>
  <dcterms:modified xsi:type="dcterms:W3CDTF">2019-07-22T12:13:00Z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2010-07-22T00:00:00Z</vt:filetime>
  </property>
  <property fmtid="{D5CDD505-2E9C-101B-9397-08002B2CF9AE}" pid="3" name="LastSaved">
    <vt:filetime>2011-11-29T00:00:00Z</vt:filetime>
  </property>
</Properties>
</file>