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Default="00015DD1">
      <w:pPr>
        <w:rPr>
          <w:b/>
          <w:u w:val="single"/>
        </w:rPr>
      </w:pPr>
      <w:r>
        <w:rPr>
          <w:b/>
          <w:u w:val="single"/>
        </w:rPr>
        <w:t>NUS Disaffiliation Referendum- Campaigning Rules</w:t>
      </w:r>
    </w:p>
    <w:p w:rsidR="002A5B17" w:rsidRDefault="002A5B17">
      <w:pPr>
        <w:rPr>
          <w:b/>
          <w:u w:val="single"/>
        </w:rPr>
      </w:pPr>
    </w:p>
    <w:p w:rsidR="002A5B17" w:rsidRDefault="002A5B17">
      <w:r>
        <w:t xml:space="preserve">There is no outlined process in the SU Bye-Laws for </w:t>
      </w:r>
      <w:r w:rsidR="00015DD1">
        <w:t>campaigning during</w:t>
      </w:r>
      <w:r>
        <w:t xml:space="preserve"> a referendum debate. This document aims to </w:t>
      </w:r>
      <w:r w:rsidR="00015DD1">
        <w:t>provide guidelines so that</w:t>
      </w:r>
      <w:r>
        <w:t xml:space="preserve"> there is no </w:t>
      </w:r>
      <w:r w:rsidR="00015DD1">
        <w:t>unfair advantage during referendum campaigning</w:t>
      </w:r>
      <w:r>
        <w:t xml:space="preserve">, and that any campaigning funding can be </w:t>
      </w:r>
      <w:r w:rsidR="00015DD1">
        <w:t>s</w:t>
      </w:r>
      <w:r>
        <w:t>pent appropriately.</w:t>
      </w:r>
    </w:p>
    <w:p w:rsidR="002A5B17" w:rsidRDefault="002A5B17"/>
    <w:p w:rsidR="002A5B17" w:rsidRPr="002A5B17" w:rsidRDefault="00015DD1">
      <w:pPr>
        <w:rPr>
          <w:b/>
        </w:rPr>
      </w:pPr>
      <w:r>
        <w:rPr>
          <w:b/>
        </w:rPr>
        <w:t>Funding</w:t>
      </w:r>
      <w:r w:rsidR="002A5B17" w:rsidRPr="002A5B17">
        <w:rPr>
          <w:b/>
        </w:rPr>
        <w:t>:</w:t>
      </w:r>
    </w:p>
    <w:p w:rsidR="002A5B17" w:rsidRDefault="00015DD1" w:rsidP="00015DD1">
      <w:r>
        <w:t>The Students’ Union Management and Executive Committee met on 29</w:t>
      </w:r>
      <w:r w:rsidRPr="00015DD1">
        <w:rPr>
          <w:vertAlign w:val="superscript"/>
        </w:rPr>
        <w:t>th</w:t>
      </w:r>
      <w:r>
        <w:t xml:space="preserve"> May 2019 to discuss the level of funding allowed for the NUS Disaffiliation Referendum campaigns. Each side of the debate will have £50 to spend on their campaigns. This will do done on a pay and reclaim basis. Heads of Campaigning must collect receipts, which can be refunded in cash at the end of the period.</w:t>
      </w:r>
    </w:p>
    <w:p w:rsidR="001A1284" w:rsidRDefault="001A1284" w:rsidP="001A1284">
      <w:r>
        <w:t>Below are the campaigning regulations that will be applied (which mirror those of the main SU Executive Committee Elections)</w:t>
      </w:r>
    </w:p>
    <w:p w:rsidR="001A1284" w:rsidRPr="001A1284" w:rsidRDefault="001A1284" w:rsidP="001A1284">
      <w:pPr>
        <w:pStyle w:val="ListParagraph"/>
        <w:numPr>
          <w:ilvl w:val="0"/>
          <w:numId w:val="2"/>
        </w:numPr>
      </w:pPr>
      <w:r>
        <w:t xml:space="preserve">Heads of </w:t>
      </w:r>
      <w:proofErr w:type="spellStart"/>
      <w:r>
        <w:t>Campaingning</w:t>
      </w:r>
      <w:proofErr w:type="spellEnd"/>
      <w:r>
        <w:t xml:space="preserve"> (</w:t>
      </w:r>
      <w:proofErr w:type="spellStart"/>
      <w:r>
        <w:t>HoC</w:t>
      </w:r>
      <w:proofErr w:type="spellEnd"/>
      <w:r>
        <w:t>) are to d</w:t>
      </w:r>
      <w:r w:rsidRPr="001A1284">
        <w:t>eclare all online material</w:t>
      </w:r>
      <w:r>
        <w:t xml:space="preserve"> to the Deputy Returning Officer via email.</w:t>
      </w:r>
    </w:p>
    <w:p w:rsidR="001A1284" w:rsidRPr="001A1284" w:rsidRDefault="001A1284" w:rsidP="001A1284">
      <w:pPr>
        <w:pStyle w:val="ListParagraph"/>
        <w:numPr>
          <w:ilvl w:val="0"/>
          <w:numId w:val="2"/>
        </w:numPr>
      </w:pPr>
      <w:r>
        <w:t>Ensure that their campaigns are factual where possible.</w:t>
      </w:r>
    </w:p>
    <w:p w:rsidR="001A1284" w:rsidRPr="001A1284" w:rsidRDefault="001A1284" w:rsidP="001A1284">
      <w:pPr>
        <w:pStyle w:val="ListParagraph"/>
        <w:numPr>
          <w:ilvl w:val="0"/>
          <w:numId w:val="2"/>
        </w:numPr>
      </w:pPr>
      <w:r w:rsidRPr="001A1284">
        <w:t>Abide by:</w:t>
      </w:r>
    </w:p>
    <w:p w:rsidR="001A1284" w:rsidRDefault="001A1284" w:rsidP="001A1284">
      <w:pPr>
        <w:pStyle w:val="ListParagraph"/>
        <w:numPr>
          <w:ilvl w:val="1"/>
          <w:numId w:val="2"/>
        </w:numPr>
      </w:pPr>
      <w:r w:rsidRPr="001A1284">
        <w:t>SU Constitution and Bye-Laws</w:t>
      </w:r>
    </w:p>
    <w:p w:rsidR="001A1284" w:rsidRDefault="001A1284" w:rsidP="001A1284">
      <w:pPr>
        <w:pStyle w:val="ListParagraph"/>
        <w:numPr>
          <w:ilvl w:val="1"/>
          <w:numId w:val="2"/>
        </w:numPr>
      </w:pPr>
      <w:r w:rsidRPr="001A1284">
        <w:t>University Regulations</w:t>
      </w:r>
    </w:p>
    <w:p w:rsidR="001A1284" w:rsidRDefault="001A1284" w:rsidP="001A1284">
      <w:pPr>
        <w:pStyle w:val="ListParagraph"/>
        <w:numPr>
          <w:ilvl w:val="1"/>
          <w:numId w:val="2"/>
        </w:numPr>
      </w:pPr>
      <w:r w:rsidRPr="001A1284">
        <w:t>The Law</w:t>
      </w:r>
    </w:p>
    <w:p w:rsidR="00AD7684" w:rsidRDefault="001A1284" w:rsidP="001A1284">
      <w:pPr>
        <w:pStyle w:val="ListParagraph"/>
        <w:numPr>
          <w:ilvl w:val="0"/>
          <w:numId w:val="2"/>
        </w:numPr>
      </w:pPr>
      <w:r w:rsidRPr="001A1284">
        <w:t>Do not endanger others</w:t>
      </w:r>
      <w:r>
        <w:t xml:space="preserve"> when campaigning</w:t>
      </w:r>
    </w:p>
    <w:p w:rsidR="001A1284" w:rsidRPr="001A1284" w:rsidRDefault="001A1284" w:rsidP="001A1284">
      <w:pPr>
        <w:pStyle w:val="ListParagraph"/>
        <w:numPr>
          <w:ilvl w:val="0"/>
          <w:numId w:val="2"/>
        </w:numPr>
      </w:pPr>
      <w:r>
        <w:t>If assembling a campaigning team, ensure that a list of those campaigning and their student numbers are submitted to the Deputy Returning Officer.</w:t>
      </w:r>
    </w:p>
    <w:p w:rsidR="001A1284" w:rsidRPr="001A1284" w:rsidRDefault="001A1284" w:rsidP="001A1284">
      <w:pPr>
        <w:pStyle w:val="ListParagraph"/>
        <w:numPr>
          <w:ilvl w:val="0"/>
          <w:numId w:val="2"/>
        </w:numPr>
      </w:pPr>
      <w:r w:rsidRPr="001A1284">
        <w:t>Bring receipts to me after election</w:t>
      </w:r>
    </w:p>
    <w:p w:rsidR="001A1284" w:rsidRDefault="001A1284" w:rsidP="001A1284">
      <w:pPr>
        <w:pStyle w:val="ListParagraph"/>
        <w:numPr>
          <w:ilvl w:val="0"/>
          <w:numId w:val="2"/>
        </w:numPr>
      </w:pPr>
      <w:r w:rsidRPr="001A1284">
        <w:t>DO NOT spend your own money</w:t>
      </w:r>
      <w:r>
        <w:t>. The referendum campaigning is limited to £50 on each side of the debate.</w:t>
      </w:r>
    </w:p>
    <w:p w:rsidR="00000000" w:rsidRPr="001A1284" w:rsidRDefault="005101FE" w:rsidP="001A1284">
      <w:pPr>
        <w:pStyle w:val="ListParagraph"/>
        <w:numPr>
          <w:ilvl w:val="0"/>
          <w:numId w:val="2"/>
        </w:numPr>
      </w:pPr>
      <w:r w:rsidRPr="001A1284">
        <w:t xml:space="preserve">Do not use SU logo on </w:t>
      </w:r>
      <w:r w:rsidR="001A1284">
        <w:t>campaign material, without the expressed permission of the Executive Committee</w:t>
      </w:r>
    </w:p>
    <w:p w:rsidR="001A1284" w:rsidRDefault="005101FE" w:rsidP="001A1284">
      <w:pPr>
        <w:pStyle w:val="ListParagraph"/>
        <w:numPr>
          <w:ilvl w:val="0"/>
          <w:numId w:val="2"/>
        </w:numPr>
      </w:pPr>
      <w:r w:rsidRPr="001A1284">
        <w:t xml:space="preserve">Candidates can use other brand assets </w:t>
      </w:r>
      <w:r w:rsidRPr="001A1284">
        <w:t>where the</w:t>
      </w:r>
      <w:r w:rsidR="006060AE">
        <w:t>y have obtained endorsement from that organisation</w:t>
      </w:r>
      <w:r w:rsidRPr="001A1284">
        <w:t xml:space="preserve">. 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Brief your own campaign team</w:t>
      </w:r>
      <w:r w:rsidR="006060AE">
        <w:t>, they are responsible for following referendum rules also.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Do not use the SU website</w:t>
      </w:r>
      <w:r w:rsidR="006060AE">
        <w:t xml:space="preserve"> to campaign 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No accessing halls of residence</w:t>
      </w:r>
    </w:p>
    <w:p w:rsidR="00000000" w:rsidRDefault="005101FE" w:rsidP="006060AE">
      <w:pPr>
        <w:pStyle w:val="ListParagraph"/>
        <w:numPr>
          <w:ilvl w:val="0"/>
          <w:numId w:val="2"/>
        </w:numPr>
      </w:pPr>
      <w:r w:rsidRPr="006060AE">
        <w:t>Adhere to the exclusion zones at Waterside and Avenue</w:t>
      </w:r>
      <w:r w:rsidR="006060AE">
        <w:t xml:space="preserve"> Campus when campaigning.</w:t>
      </w:r>
    </w:p>
    <w:p w:rsidR="006060AE" w:rsidRDefault="006060AE" w:rsidP="006060AE">
      <w:pPr>
        <w:pStyle w:val="ListParagraph"/>
        <w:numPr>
          <w:ilvl w:val="1"/>
          <w:numId w:val="2"/>
        </w:numPr>
      </w:pPr>
      <w:r>
        <w:t>Waterside- Do not campaign above the ground floor of any academic building</w:t>
      </w:r>
    </w:p>
    <w:p w:rsidR="006060AE" w:rsidRPr="006060AE" w:rsidRDefault="006060AE" w:rsidP="006060AE">
      <w:pPr>
        <w:pStyle w:val="ListParagraph"/>
        <w:numPr>
          <w:ilvl w:val="1"/>
          <w:numId w:val="2"/>
        </w:numPr>
      </w:pPr>
      <w:r>
        <w:t>Avenue- Do not campaign inside classrooms when they are being used for teaching. (This includes immediately before and after academic contact)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 xml:space="preserve">No </w:t>
      </w:r>
      <w:r w:rsidRPr="006060AE">
        <w:t xml:space="preserve">canvassing </w:t>
      </w:r>
      <w:r w:rsidR="006060AE">
        <w:t xml:space="preserve">for votes </w:t>
      </w:r>
      <w:r w:rsidRPr="006060AE">
        <w:t>in any SU meetings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Canvassing is</w:t>
      </w:r>
      <w:r w:rsidRPr="006060AE">
        <w:t xml:space="preserve"> permitted at SU Student Group training/events/meetings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No adhering flyers of posters to walls/doors on campus</w:t>
      </w:r>
    </w:p>
    <w:p w:rsidR="00000000" w:rsidRPr="006060AE" w:rsidRDefault="006060AE" w:rsidP="009D6250">
      <w:pPr>
        <w:pStyle w:val="ListParagraph"/>
        <w:numPr>
          <w:ilvl w:val="0"/>
          <w:numId w:val="2"/>
        </w:numPr>
      </w:pPr>
      <w:r>
        <w:t>Remove your campaign materials and r</w:t>
      </w:r>
      <w:r w:rsidR="005101FE" w:rsidRPr="006060AE">
        <w:t>ecycle them where possible.</w:t>
      </w:r>
    </w:p>
    <w:p w:rsidR="006060AE" w:rsidRDefault="005101FE" w:rsidP="006060AE">
      <w:pPr>
        <w:pStyle w:val="ListParagraph"/>
        <w:numPr>
          <w:ilvl w:val="0"/>
          <w:numId w:val="2"/>
        </w:numPr>
      </w:pPr>
      <w:r w:rsidRPr="006060AE">
        <w:lastRenderedPageBreak/>
        <w:t>Returning Officer (</w:t>
      </w:r>
      <w:r w:rsidR="006060AE">
        <w:t>member of University</w:t>
      </w:r>
      <w:r w:rsidRPr="006060AE">
        <w:t xml:space="preserve"> staff) makes </w:t>
      </w:r>
    </w:p>
    <w:p w:rsidR="00000000" w:rsidRPr="006060AE" w:rsidRDefault="005101FE" w:rsidP="006060AE">
      <w:pPr>
        <w:pStyle w:val="ListParagraph"/>
      </w:pPr>
      <w:r w:rsidRPr="006060AE">
        <w:t>final decision based on their interpretation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 xml:space="preserve">Requests for explanations </w:t>
      </w:r>
      <w:r w:rsidR="006060AE">
        <w:t>on decisions must be made via the</w:t>
      </w:r>
      <w:r w:rsidRPr="006060AE">
        <w:t xml:space="preserve"> D</w:t>
      </w:r>
      <w:r w:rsidR="006060AE">
        <w:t xml:space="preserve">eputy </w:t>
      </w:r>
      <w:r w:rsidRPr="006060AE">
        <w:t>R</w:t>
      </w:r>
      <w:r w:rsidR="006060AE">
        <w:t xml:space="preserve">eturning </w:t>
      </w:r>
      <w:r w:rsidRPr="006060AE">
        <w:t>O</w:t>
      </w:r>
      <w:r w:rsidR="006060AE">
        <w:t>fficer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Investigation</w:t>
      </w:r>
      <w:r w:rsidR="006060AE">
        <w:t xml:space="preserve"> will be completed by the Returning Officer</w:t>
      </w:r>
    </w:p>
    <w:p w:rsidR="00000000" w:rsidRPr="006060AE" w:rsidRDefault="005101FE" w:rsidP="006060AE">
      <w:pPr>
        <w:pStyle w:val="ListParagraph"/>
        <w:numPr>
          <w:ilvl w:val="0"/>
          <w:numId w:val="2"/>
        </w:numPr>
      </w:pPr>
      <w:r w:rsidRPr="006060AE">
        <w:t>DRO can impose the following sanctions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Verbal/Written warning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Fine on campaigning budget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Restrict publicity allowance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Take any other action they see fit</w:t>
      </w:r>
    </w:p>
    <w:p w:rsidR="00000000" w:rsidRPr="006060AE" w:rsidRDefault="006060AE" w:rsidP="006060AE">
      <w:pPr>
        <w:pStyle w:val="ListParagraph"/>
        <w:numPr>
          <w:ilvl w:val="0"/>
          <w:numId w:val="2"/>
        </w:numPr>
      </w:pPr>
      <w:r>
        <w:t xml:space="preserve">Appealing the decision of the </w:t>
      </w:r>
      <w:r w:rsidR="005101FE" w:rsidRPr="006060AE">
        <w:t>DRO Decision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Must do so within 48 hours/1 hour of ballot opening (whichever is sooner)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Appeals must be directed to the RO</w:t>
      </w:r>
    </w:p>
    <w:p w:rsidR="00000000" w:rsidRPr="006060AE" w:rsidRDefault="005101FE" w:rsidP="006060AE">
      <w:pPr>
        <w:pStyle w:val="ListParagraph"/>
        <w:numPr>
          <w:ilvl w:val="1"/>
          <w:numId w:val="2"/>
        </w:numPr>
      </w:pPr>
      <w:r w:rsidRPr="006060AE">
        <w:t>All rulings will be posted to the SU website, please consult this regularly.</w:t>
      </w:r>
    </w:p>
    <w:p w:rsidR="00000000" w:rsidRPr="006060AE" w:rsidRDefault="006060AE" w:rsidP="006060AE">
      <w:pPr>
        <w:pStyle w:val="ListParagraph"/>
        <w:numPr>
          <w:ilvl w:val="0"/>
          <w:numId w:val="2"/>
        </w:numPr>
      </w:pPr>
      <w:r>
        <w:t>Appealing the v</w:t>
      </w:r>
      <w:r w:rsidR="005101FE" w:rsidRPr="006060AE">
        <w:t xml:space="preserve">alidity of </w:t>
      </w:r>
      <w:r>
        <w:t>the referendum</w:t>
      </w:r>
    </w:p>
    <w:p w:rsidR="006060AE" w:rsidRPr="001A1284" w:rsidRDefault="005101FE" w:rsidP="006060AE">
      <w:pPr>
        <w:pStyle w:val="ListParagraph"/>
        <w:numPr>
          <w:ilvl w:val="1"/>
          <w:numId w:val="2"/>
        </w:numPr>
      </w:pPr>
      <w:r w:rsidRPr="006060AE">
        <w:t>72 hours after polling closes (</w:t>
      </w:r>
      <w:r w:rsidR="006060AE">
        <w:t>Sunday 9</w:t>
      </w:r>
      <w:r w:rsidR="006060AE" w:rsidRPr="006060AE">
        <w:rPr>
          <w:vertAlign w:val="superscript"/>
        </w:rPr>
        <w:t>th</w:t>
      </w:r>
      <w:r w:rsidR="006060AE">
        <w:t xml:space="preserve"> June, 5pm</w:t>
      </w:r>
      <w:r w:rsidRPr="006060AE">
        <w:t>)</w:t>
      </w:r>
      <w:bookmarkStart w:id="0" w:name="_GoBack"/>
      <w:bookmarkEnd w:id="0"/>
    </w:p>
    <w:sectPr w:rsidR="006060AE" w:rsidRPr="001A128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FE" w:rsidRDefault="005101FE" w:rsidP="002A5B17">
      <w:pPr>
        <w:spacing w:after="0" w:line="240" w:lineRule="auto"/>
      </w:pPr>
      <w:r>
        <w:separator/>
      </w:r>
    </w:p>
  </w:endnote>
  <w:endnote w:type="continuationSeparator" w:id="0">
    <w:p w:rsidR="005101FE" w:rsidRDefault="005101FE" w:rsidP="002A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FE" w:rsidRDefault="005101FE" w:rsidP="002A5B17">
      <w:pPr>
        <w:spacing w:after="0" w:line="240" w:lineRule="auto"/>
      </w:pPr>
      <w:r>
        <w:separator/>
      </w:r>
    </w:p>
  </w:footnote>
  <w:footnote w:type="continuationSeparator" w:id="0">
    <w:p w:rsidR="005101FE" w:rsidRDefault="005101FE" w:rsidP="002A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17" w:rsidRDefault="002A5B17" w:rsidP="002A5B17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3924300</wp:posOffset>
          </wp:positionH>
          <wp:positionV relativeFrom="paragraph">
            <wp:posOffset>-1905</wp:posOffset>
          </wp:positionV>
          <wp:extent cx="1809750" cy="90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 Logo (New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B17" w:rsidRDefault="002A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348"/>
    <w:multiLevelType w:val="hybridMultilevel"/>
    <w:tmpl w:val="0516823E"/>
    <w:lvl w:ilvl="0" w:tplc="0C04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8FBC0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A2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C8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0A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C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9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4E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E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366B3B"/>
    <w:multiLevelType w:val="hybridMultilevel"/>
    <w:tmpl w:val="456A68F2"/>
    <w:lvl w:ilvl="0" w:tplc="7D82843A">
      <w:start w:val="1"/>
      <w:numFmt w:val="decimal"/>
      <w:lvlText w:val="%1."/>
      <w:lvlJc w:val="left"/>
      <w:pPr>
        <w:ind w:left="720" w:hanging="360"/>
      </w:pPr>
      <w:rPr>
        <w:rFonts w:ascii="Rockwell" w:eastAsiaTheme="minorHAnsi" w:hAnsi="Rockwell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E5976"/>
    <w:multiLevelType w:val="hybridMultilevel"/>
    <w:tmpl w:val="B2B2C2C2"/>
    <w:lvl w:ilvl="0" w:tplc="1F6CF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0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E6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23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E6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AC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E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145D61"/>
    <w:multiLevelType w:val="hybridMultilevel"/>
    <w:tmpl w:val="2864F78C"/>
    <w:lvl w:ilvl="0" w:tplc="81865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D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E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04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8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C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67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6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0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F255CD3"/>
    <w:multiLevelType w:val="hybridMultilevel"/>
    <w:tmpl w:val="A564991E"/>
    <w:lvl w:ilvl="0" w:tplc="8964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6C278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3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24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C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9C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8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CF6518"/>
    <w:multiLevelType w:val="hybridMultilevel"/>
    <w:tmpl w:val="08CAA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7"/>
    <w:rsid w:val="00015DD1"/>
    <w:rsid w:val="001A1284"/>
    <w:rsid w:val="002A5B17"/>
    <w:rsid w:val="004A7AF0"/>
    <w:rsid w:val="005101FE"/>
    <w:rsid w:val="006060AE"/>
    <w:rsid w:val="00702763"/>
    <w:rsid w:val="00827062"/>
    <w:rsid w:val="008366BB"/>
    <w:rsid w:val="008F51BD"/>
    <w:rsid w:val="00AD7684"/>
    <w:rsid w:val="00BA38F6"/>
    <w:rsid w:val="00EA3614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9708F"/>
  <w15:chartTrackingRefBased/>
  <w15:docId w15:val="{573D252D-46F7-4319-A091-FA452996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  <w:style w:type="paragraph" w:styleId="Header">
    <w:name w:val="header"/>
    <w:basedOn w:val="Normal"/>
    <w:link w:val="HeaderChar"/>
    <w:uiPriority w:val="99"/>
    <w:unhideWhenUsed/>
    <w:rsid w:val="002A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17"/>
    <w:rPr>
      <w:rFonts w:ascii="Rockwell" w:hAnsi="Rockwell"/>
    </w:rPr>
  </w:style>
  <w:style w:type="paragraph" w:styleId="Footer">
    <w:name w:val="footer"/>
    <w:basedOn w:val="Normal"/>
    <w:link w:val="FooterChar"/>
    <w:uiPriority w:val="99"/>
    <w:unhideWhenUsed/>
    <w:rsid w:val="002A5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17"/>
    <w:rPr>
      <w:rFonts w:ascii="Rockwell" w:hAnsi="Rockwell"/>
    </w:rPr>
  </w:style>
  <w:style w:type="paragraph" w:styleId="ListParagraph">
    <w:name w:val="List Paragraph"/>
    <w:basedOn w:val="Normal"/>
    <w:uiPriority w:val="34"/>
    <w:qFormat/>
    <w:rsid w:val="002A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54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3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2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9C2C-9689-442C-9088-9F4F80B9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3</cp:revision>
  <dcterms:created xsi:type="dcterms:W3CDTF">2019-05-30T07:43:00Z</dcterms:created>
  <dcterms:modified xsi:type="dcterms:W3CDTF">2019-05-30T08:13:00Z</dcterms:modified>
</cp:coreProperties>
</file>