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53"/>
        <w:gridCol w:w="3889"/>
      </w:tblGrid>
      <w:tr w:rsidR="00D631BA" w:rsidRPr="001C0D5A" w14:paraId="57E34BE5" w14:textId="77777777" w:rsidTr="00576FA7">
        <w:trPr>
          <w:trHeight w:val="910"/>
        </w:trPr>
        <w:tc>
          <w:tcPr>
            <w:tcW w:w="5353" w:type="dxa"/>
          </w:tcPr>
          <w:p w14:paraId="6F75C084" w14:textId="77777777" w:rsidR="001C0D5A" w:rsidRPr="001C0D5A" w:rsidRDefault="005E6373" w:rsidP="00A454D8">
            <w:pPr>
              <w:spacing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P</w:t>
            </w:r>
            <w:r w:rsidR="00C06DFC">
              <w:rPr>
                <w:rFonts w:eastAsia="Times New Roman" w:cstheme="minorHAnsi"/>
                <w:b/>
                <w:bCs/>
                <w:iCs/>
                <w:color w:val="000000"/>
                <w:sz w:val="28"/>
                <w:lang w:eastAsia="en-GB"/>
              </w:rPr>
              <w:t>1</w:t>
            </w:r>
            <w:r w:rsidR="001E7F20">
              <w:rPr>
                <w:rFonts w:eastAsia="Times New Roman" w:cstheme="minorHAnsi"/>
                <w:b/>
                <w:bCs/>
                <w:iCs/>
                <w:color w:val="000000"/>
                <w:sz w:val="28"/>
                <w:lang w:eastAsia="en-GB"/>
              </w:rPr>
              <w:t>2</w:t>
            </w:r>
          </w:p>
          <w:p w14:paraId="13677D5E" w14:textId="77777777" w:rsidR="001C0D5A" w:rsidRPr="001C0D5A" w:rsidRDefault="00275F3D" w:rsidP="00A454D8">
            <w:pPr>
              <w:spacing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 xml:space="preserve">MEDIA </w:t>
            </w:r>
            <w:r w:rsidR="001E7F20">
              <w:rPr>
                <w:rFonts w:eastAsia="Times New Roman" w:cstheme="minorHAnsi"/>
                <w:b/>
                <w:bCs/>
                <w:iCs/>
                <w:color w:val="000000"/>
                <w:sz w:val="28"/>
                <w:lang w:eastAsia="en-GB"/>
              </w:rPr>
              <w:t xml:space="preserve">&amp; PRESS </w:t>
            </w:r>
            <w:r>
              <w:rPr>
                <w:rFonts w:eastAsia="Times New Roman" w:cstheme="minorHAnsi"/>
                <w:b/>
                <w:bCs/>
                <w:iCs/>
                <w:color w:val="000000"/>
                <w:sz w:val="28"/>
                <w:lang w:eastAsia="en-GB"/>
              </w:rPr>
              <w:t>POLICY &amp; GUIDELINES</w:t>
            </w:r>
          </w:p>
        </w:tc>
        <w:tc>
          <w:tcPr>
            <w:tcW w:w="3889" w:type="dxa"/>
          </w:tcPr>
          <w:p w14:paraId="04414AE8" w14:textId="33D6B741" w:rsidR="001C0D5A" w:rsidRPr="001C0D5A" w:rsidRDefault="00D631BA" w:rsidP="00D631BA">
            <w:pPr>
              <w:spacing w:after="120"/>
              <w:jc w:val="right"/>
              <w:rPr>
                <w:rFonts w:eastAsia="Times New Roman" w:cstheme="minorHAnsi"/>
                <w:b/>
                <w:bCs/>
                <w:iCs/>
                <w:color w:val="000000"/>
                <w:lang w:eastAsia="en-GB"/>
              </w:rPr>
            </w:pPr>
            <w:r>
              <w:rPr>
                <w:rFonts w:eastAsia="Times New Roman" w:cstheme="minorHAnsi"/>
                <w:b/>
                <w:bCs/>
                <w:iCs/>
                <w:noProof/>
                <w:color w:val="000000"/>
                <w:lang w:eastAsia="en-GB"/>
              </w:rPr>
              <w:drawing>
                <wp:inline distT="0" distB="0" distL="0" distR="0" wp14:anchorId="4F41118D" wp14:editId="3DD7EB71">
                  <wp:extent cx="1714319"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_logo(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016" cy="886102"/>
                          </a:xfrm>
                          <a:prstGeom prst="rect">
                            <a:avLst/>
                          </a:prstGeom>
                        </pic:spPr>
                      </pic:pic>
                    </a:graphicData>
                  </a:graphic>
                </wp:inline>
              </w:drawing>
            </w:r>
          </w:p>
        </w:tc>
      </w:tr>
    </w:tbl>
    <w:p w14:paraId="4175BA6C" w14:textId="77777777" w:rsidR="00A454D8" w:rsidRDefault="00A454D8"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Document Owner:</w:t>
      </w:r>
      <w:r w:rsidR="005E6373">
        <w:rPr>
          <w:rFonts w:eastAsia="Times New Roman" w:cstheme="minorHAnsi"/>
          <w:b/>
          <w:bCs/>
          <w:iCs/>
          <w:color w:val="000000"/>
          <w:lang w:eastAsia="en-GB"/>
        </w:rPr>
        <w:t xml:space="preserve"> </w:t>
      </w:r>
      <w:r w:rsidR="00275F3D">
        <w:rPr>
          <w:rFonts w:eastAsia="Times New Roman" w:cstheme="minorHAnsi"/>
          <w:b/>
          <w:bCs/>
          <w:iCs/>
          <w:color w:val="000000"/>
          <w:lang w:eastAsia="en-GB"/>
        </w:rPr>
        <w:t>Marketing &amp; Communications Manager</w:t>
      </w:r>
    </w:p>
    <w:p w14:paraId="5C7D96E0" w14:textId="77777777" w:rsidR="00FA33D9" w:rsidRPr="00FA33D9" w:rsidRDefault="00FA33D9" w:rsidP="00A454D8">
      <w:pPr>
        <w:spacing w:after="120"/>
        <w:jc w:val="both"/>
        <w:rPr>
          <w:rFonts w:eastAsia="Times New Roman" w:cstheme="minorHAnsi"/>
          <w:b/>
          <w:bCs/>
          <w:iCs/>
          <w:color w:val="000000"/>
          <w:lang w:eastAsia="en-GB"/>
        </w:rPr>
      </w:pPr>
      <w:r w:rsidRPr="00FA33D9">
        <w:rPr>
          <w:rFonts w:eastAsia="Times New Roman" w:cstheme="minorHAnsi"/>
          <w:b/>
          <w:bCs/>
          <w:iCs/>
          <w:color w:val="000000"/>
          <w:lang w:eastAsia="en-GB"/>
        </w:rPr>
        <w:t>Introduction</w:t>
      </w:r>
    </w:p>
    <w:p w14:paraId="591200D1" w14:textId="77777777" w:rsidR="00275F3D" w:rsidRDefault="00275F3D" w:rsidP="00275F3D">
      <w:pPr>
        <w:pStyle w:val="ListParagraph"/>
        <w:numPr>
          <w:ilvl w:val="0"/>
          <w:numId w:val="13"/>
        </w:numPr>
      </w:pPr>
      <w:r w:rsidRPr="00156EAF">
        <w:t xml:space="preserve">This document is designed for employees who </w:t>
      </w:r>
      <w:r w:rsidR="001E7F20">
        <w:t xml:space="preserve">may be contacted by media or press organisations </w:t>
      </w:r>
      <w:proofErr w:type="gramStart"/>
      <w:r w:rsidR="001E7F20">
        <w:t>on account of</w:t>
      </w:r>
      <w:proofErr w:type="gramEnd"/>
      <w:r w:rsidR="001E7F20">
        <w:t xml:space="preserve"> </w:t>
      </w:r>
      <w:r w:rsidRPr="00156EAF">
        <w:t xml:space="preserve">their role at the University of Northampton Students’ Union. The document provides guidance on the Union’s </w:t>
      </w:r>
      <w:r w:rsidR="001E7F20">
        <w:t>media and press</w:t>
      </w:r>
      <w:r w:rsidRPr="00156EAF">
        <w:t xml:space="preserve"> policy and </w:t>
      </w:r>
      <w:r w:rsidR="001E7F20">
        <w:t xml:space="preserve">guidelines to follow should you be contacted. </w:t>
      </w:r>
    </w:p>
    <w:p w14:paraId="22B62BEB" w14:textId="77777777" w:rsidR="008168C2" w:rsidRPr="00156EAF" w:rsidRDefault="008168C2" w:rsidP="008168C2">
      <w:pPr>
        <w:pStyle w:val="ListParagraph"/>
        <w:numPr>
          <w:ilvl w:val="0"/>
          <w:numId w:val="13"/>
        </w:numPr>
      </w:pPr>
      <w:r w:rsidRPr="001E7F20">
        <w:t xml:space="preserve">This policy covers all external news media including broadcast, electronic and print. This does not exclude student media outlets or University of Northampton media and communications. </w:t>
      </w:r>
    </w:p>
    <w:p w14:paraId="41BF8F9E" w14:textId="77777777" w:rsidR="00275F3D" w:rsidRPr="001E7F20" w:rsidRDefault="00275F3D" w:rsidP="00275F3D">
      <w:pPr>
        <w:pStyle w:val="ListParagraph"/>
        <w:numPr>
          <w:ilvl w:val="0"/>
          <w:numId w:val="13"/>
        </w:numPr>
        <w:rPr>
          <w:i/>
        </w:rPr>
      </w:pPr>
      <w:r w:rsidRPr="00156EAF">
        <w:t xml:space="preserve">The Union expects all </w:t>
      </w:r>
      <w:r w:rsidR="001E7F20">
        <w:t xml:space="preserve">members of </w:t>
      </w:r>
      <w:r w:rsidRPr="005F5174">
        <w:t xml:space="preserve">Students’ Union </w:t>
      </w:r>
      <w:r w:rsidR="001E7F20">
        <w:t>staff</w:t>
      </w:r>
      <w:r w:rsidRPr="00275F3D">
        <w:rPr>
          <w:b/>
        </w:rPr>
        <w:t xml:space="preserve"> </w:t>
      </w:r>
      <w:r w:rsidRPr="00156EAF">
        <w:t>to read and follow the guidelines set out below</w:t>
      </w:r>
      <w:r w:rsidRPr="00275F3D">
        <w:rPr>
          <w:i/>
        </w:rPr>
        <w:t xml:space="preserve">. </w:t>
      </w:r>
      <w:r w:rsidR="001E7F20">
        <w:t>Employees</w:t>
      </w:r>
      <w:r w:rsidRPr="00156EAF">
        <w:t xml:space="preserve"> should also note that they have a legal responsibility to accurately and fairly represent the Union in any public space, and are expected to uphold the integrity of the organisation. If you have any queries about the policy, please contact the Marketing &amp; Communications Manager.</w:t>
      </w:r>
    </w:p>
    <w:p w14:paraId="6CF5718B" w14:textId="77777777" w:rsidR="00FA33D9" w:rsidRPr="00854A10" w:rsidRDefault="00FA33D9" w:rsidP="00854A10">
      <w:pPr>
        <w:spacing w:after="120"/>
        <w:jc w:val="both"/>
        <w:rPr>
          <w:rFonts w:eastAsia="Times New Roman" w:cstheme="minorHAnsi"/>
          <w:b/>
          <w:bCs/>
          <w:iCs/>
          <w:color w:val="000000"/>
          <w:lang w:eastAsia="en-GB"/>
        </w:rPr>
      </w:pPr>
      <w:r w:rsidRPr="00854A10">
        <w:rPr>
          <w:rFonts w:eastAsia="Times New Roman" w:cstheme="minorHAnsi"/>
          <w:b/>
          <w:bCs/>
          <w:iCs/>
          <w:color w:val="000000"/>
          <w:lang w:eastAsia="en-GB"/>
        </w:rPr>
        <w:t>Purpose of Policy</w:t>
      </w:r>
    </w:p>
    <w:p w14:paraId="1F11D6D6" w14:textId="77777777" w:rsidR="00275F3D" w:rsidRPr="00156EAF" w:rsidRDefault="00275F3D" w:rsidP="00275F3D">
      <w:pPr>
        <w:pStyle w:val="ListParagraph"/>
        <w:numPr>
          <w:ilvl w:val="0"/>
          <w:numId w:val="13"/>
        </w:numPr>
      </w:pPr>
      <w:r w:rsidRPr="00156EAF">
        <w:t>The purpose of this policy and set of guidelines is to:</w:t>
      </w:r>
    </w:p>
    <w:p w14:paraId="0A6B949B" w14:textId="77777777" w:rsidR="00275F3D" w:rsidRPr="001E7F20" w:rsidRDefault="00275F3D" w:rsidP="00275F3D">
      <w:pPr>
        <w:pStyle w:val="ListParagraph"/>
        <w:numPr>
          <w:ilvl w:val="1"/>
          <w:numId w:val="13"/>
        </w:numPr>
        <w:spacing w:after="120"/>
        <w:jc w:val="both"/>
        <w:rPr>
          <w:rFonts w:eastAsia="Times New Roman" w:cstheme="minorHAnsi"/>
          <w:bCs/>
          <w:iCs/>
          <w:color w:val="000000"/>
          <w:lang w:eastAsia="en-GB"/>
        </w:rPr>
      </w:pPr>
      <w:r w:rsidRPr="00156EAF">
        <w:t xml:space="preserve">Provide support and guidance for employees </w:t>
      </w:r>
      <w:r w:rsidR="001E7F20">
        <w:t>who might receive media enquiries</w:t>
      </w:r>
    </w:p>
    <w:p w14:paraId="5C30AF03" w14:textId="77777777" w:rsidR="001E7F20" w:rsidRPr="001E7F20" w:rsidRDefault="001E7F20" w:rsidP="001E7F20">
      <w:pPr>
        <w:pStyle w:val="ListParagraph"/>
        <w:numPr>
          <w:ilvl w:val="1"/>
          <w:numId w:val="13"/>
        </w:numPr>
        <w:spacing w:after="120"/>
        <w:jc w:val="both"/>
      </w:pPr>
      <w:r>
        <w:t xml:space="preserve">Ensure information disclosed by the Students’ Union is timely, accurate, comprehensive, authoritative and relevant </w:t>
      </w:r>
    </w:p>
    <w:p w14:paraId="52B6E27A" w14:textId="77777777"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Protect the Union and its community;</w:t>
      </w:r>
    </w:p>
    <w:p w14:paraId="4D1B3ABC" w14:textId="77777777" w:rsidR="00275F3D" w:rsidRPr="00275F3D" w:rsidRDefault="00275F3D" w:rsidP="00275F3D">
      <w:pPr>
        <w:pStyle w:val="ListParagraph"/>
        <w:numPr>
          <w:ilvl w:val="1"/>
          <w:numId w:val="13"/>
        </w:numPr>
        <w:spacing w:after="120"/>
        <w:jc w:val="both"/>
        <w:rPr>
          <w:rFonts w:eastAsia="Times New Roman" w:cstheme="minorHAnsi"/>
          <w:bCs/>
          <w:iCs/>
          <w:color w:val="000000"/>
          <w:lang w:eastAsia="en-GB"/>
        </w:rPr>
      </w:pPr>
      <w:r w:rsidRPr="00156EAF">
        <w:t>Create consistency and coherence across Union media activities.</w:t>
      </w:r>
    </w:p>
    <w:p w14:paraId="28A92506" w14:textId="77777777" w:rsidR="00CB2E29" w:rsidRDefault="00CB2E29" w:rsidP="00A454D8">
      <w:pPr>
        <w:spacing w:after="120"/>
        <w:jc w:val="both"/>
        <w:rPr>
          <w:rFonts w:eastAsia="Times New Roman" w:cstheme="minorHAnsi"/>
          <w:b/>
          <w:bCs/>
          <w:iCs/>
          <w:color w:val="000000"/>
          <w:lang w:eastAsia="en-GB"/>
        </w:rPr>
      </w:pPr>
    </w:p>
    <w:p w14:paraId="7BFE3224" w14:textId="77777777" w:rsidR="00FA33D9" w:rsidRPr="00FA33D9" w:rsidRDefault="00CB2E29"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 xml:space="preserve">Principal </w:t>
      </w:r>
      <w:r w:rsidR="001E7F20">
        <w:rPr>
          <w:rFonts w:eastAsia="Times New Roman" w:cstheme="minorHAnsi"/>
          <w:b/>
          <w:bCs/>
          <w:iCs/>
          <w:color w:val="000000"/>
          <w:lang w:eastAsia="en-GB"/>
        </w:rPr>
        <w:t>Media Contact</w:t>
      </w:r>
    </w:p>
    <w:p w14:paraId="61D67C8C" w14:textId="77777777" w:rsidR="001E7F20" w:rsidRDefault="001E7F20" w:rsidP="00CB2E29">
      <w:pPr>
        <w:pStyle w:val="ListParagraph"/>
        <w:numPr>
          <w:ilvl w:val="0"/>
          <w:numId w:val="13"/>
        </w:numPr>
        <w:spacing w:after="120"/>
        <w:jc w:val="both"/>
      </w:pPr>
      <w:r>
        <w:t xml:space="preserve">The Marketing &amp; Communications Manager/Coordinator is the University of Northampton Students’ Union’s principal media contact. This department has expertise in media relations and </w:t>
      </w:r>
      <w:r w:rsidR="004E5FB6">
        <w:t xml:space="preserve">will </w:t>
      </w:r>
      <w:r>
        <w:t xml:space="preserve">determine the best method by which to provide information. </w:t>
      </w:r>
    </w:p>
    <w:p w14:paraId="7C74EF3B" w14:textId="77777777" w:rsidR="001E7F20" w:rsidRDefault="001E7F20" w:rsidP="00CB2E29">
      <w:pPr>
        <w:pStyle w:val="ListParagraph"/>
        <w:numPr>
          <w:ilvl w:val="0"/>
          <w:numId w:val="13"/>
        </w:numPr>
        <w:spacing w:after="120"/>
        <w:jc w:val="both"/>
      </w:pPr>
      <w:r>
        <w:t xml:space="preserve">The Marketing &amp; Communications Department will convey the official Students’ Union position on issues of significance or situations that are particularly controversial or sensitive in nature. </w:t>
      </w:r>
    </w:p>
    <w:p w14:paraId="2D0AAB9D" w14:textId="77777777" w:rsidR="001E7F20" w:rsidRDefault="001E7F20" w:rsidP="00CB2E29">
      <w:pPr>
        <w:pStyle w:val="ListParagraph"/>
        <w:numPr>
          <w:ilvl w:val="0"/>
          <w:numId w:val="13"/>
        </w:numPr>
        <w:spacing w:after="120"/>
        <w:jc w:val="both"/>
      </w:pPr>
      <w:r>
        <w:t xml:space="preserve">Among </w:t>
      </w:r>
      <w:r w:rsidR="00397008">
        <w:t>Marketing &amp; Communications’</w:t>
      </w:r>
      <w:r>
        <w:t xml:space="preserve"> responsibilities: </w:t>
      </w:r>
    </w:p>
    <w:p w14:paraId="0D665F35" w14:textId="77777777" w:rsidR="001E7F20" w:rsidRDefault="001E7F20" w:rsidP="00CB2E29">
      <w:pPr>
        <w:pStyle w:val="ListParagraph"/>
        <w:numPr>
          <w:ilvl w:val="1"/>
          <w:numId w:val="13"/>
        </w:numPr>
        <w:spacing w:after="120"/>
        <w:jc w:val="both"/>
      </w:pPr>
      <w:r>
        <w:t xml:space="preserve">Increase public awareness and understanding of the Students’ Union, the services that we provide our communities and our future activities. </w:t>
      </w:r>
    </w:p>
    <w:p w14:paraId="2B5F3E6F" w14:textId="77777777" w:rsidR="00CB2E29" w:rsidRDefault="001E7F20" w:rsidP="00CB2E29">
      <w:pPr>
        <w:pStyle w:val="ListParagraph"/>
        <w:numPr>
          <w:ilvl w:val="1"/>
          <w:numId w:val="13"/>
        </w:numPr>
        <w:spacing w:after="120"/>
        <w:jc w:val="both"/>
      </w:pPr>
      <w:r>
        <w:t xml:space="preserve"> Promote a positive public image of the Students’ Union and the work we do to audiences that are important to the </w:t>
      </w:r>
      <w:r w:rsidR="00CB2E29">
        <w:t>organisation</w:t>
      </w:r>
      <w:r>
        <w:t xml:space="preserve">, which includes </w:t>
      </w:r>
      <w:r w:rsidR="00CB2E29">
        <w:t>our members, the University, our employees, the local community and national Student Movement.</w:t>
      </w:r>
      <w:r>
        <w:t xml:space="preserve"> </w:t>
      </w:r>
    </w:p>
    <w:p w14:paraId="7FEAFB6B" w14:textId="77777777" w:rsidR="00CB2E29" w:rsidRDefault="00CB2E29" w:rsidP="00CB2E29">
      <w:pPr>
        <w:pStyle w:val="ListParagraph"/>
        <w:numPr>
          <w:ilvl w:val="0"/>
          <w:numId w:val="13"/>
        </w:numPr>
        <w:spacing w:after="120"/>
        <w:jc w:val="both"/>
      </w:pPr>
      <w:r>
        <w:t xml:space="preserve">Depending on the news item, a member of staff outside of Marketing &amp; Communications may be asked to be a spokesperson on a </w:t>
      </w:r>
      <w:proofErr w:type="gramStart"/>
      <w:r>
        <w:t>particular issue</w:t>
      </w:r>
      <w:proofErr w:type="gramEnd"/>
      <w:r>
        <w:t xml:space="preserve"> due to their knowledge, experience or expertise. In such instances, the Marketing &amp; Communications Department will work with that designated spokesperson to prepare them for the media interview as needed. Preparation may include developing talking points as well as training and interview practise. </w:t>
      </w:r>
    </w:p>
    <w:p w14:paraId="74BC2291" w14:textId="77777777" w:rsidR="00CB2E29" w:rsidRDefault="00CB2E29" w:rsidP="001E7F20">
      <w:pPr>
        <w:spacing w:after="120"/>
        <w:jc w:val="both"/>
        <w:rPr>
          <w:rFonts w:eastAsia="Times New Roman" w:cstheme="minorHAnsi"/>
          <w:b/>
          <w:bCs/>
          <w:iCs/>
          <w:color w:val="000000"/>
          <w:lang w:eastAsia="en-GB"/>
        </w:rPr>
      </w:pPr>
    </w:p>
    <w:p w14:paraId="708707B0" w14:textId="77777777" w:rsidR="00CB2E29" w:rsidRDefault="00CB2E29" w:rsidP="001E7F20">
      <w:pPr>
        <w:spacing w:after="120"/>
        <w:jc w:val="both"/>
        <w:rPr>
          <w:rFonts w:eastAsia="Times New Roman" w:cstheme="minorHAnsi"/>
          <w:b/>
          <w:bCs/>
          <w:iCs/>
          <w:color w:val="000000"/>
          <w:lang w:eastAsia="en-GB"/>
        </w:rPr>
      </w:pPr>
    </w:p>
    <w:p w14:paraId="073EE440" w14:textId="77777777" w:rsidR="00CB2E29" w:rsidRDefault="00CB2E29" w:rsidP="001E7F20">
      <w:pPr>
        <w:spacing w:after="120"/>
        <w:jc w:val="both"/>
        <w:rPr>
          <w:rFonts w:eastAsia="Times New Roman" w:cstheme="minorHAnsi"/>
          <w:b/>
          <w:bCs/>
          <w:iCs/>
          <w:color w:val="000000"/>
          <w:lang w:eastAsia="en-GB"/>
        </w:rPr>
      </w:pPr>
    </w:p>
    <w:p w14:paraId="12C721BA" w14:textId="77777777" w:rsidR="00CB2E29" w:rsidRPr="00CB2E29" w:rsidRDefault="00CB2E29" w:rsidP="00CB2E29">
      <w:pPr>
        <w:spacing w:after="120"/>
        <w:jc w:val="both"/>
      </w:pPr>
      <w:r>
        <w:rPr>
          <w:rFonts w:eastAsia="Times New Roman" w:cstheme="minorHAnsi"/>
          <w:b/>
          <w:bCs/>
          <w:iCs/>
          <w:color w:val="000000"/>
          <w:lang w:eastAsia="en-GB"/>
        </w:rPr>
        <w:t>Guidelines for Talking with the Media</w:t>
      </w:r>
    </w:p>
    <w:p w14:paraId="7C659211" w14:textId="77777777" w:rsidR="00CB2E29" w:rsidRPr="00CB2E29" w:rsidRDefault="00CB2E29" w:rsidP="00CB2E29">
      <w:pPr>
        <w:pStyle w:val="ListParagraph"/>
        <w:numPr>
          <w:ilvl w:val="0"/>
          <w:numId w:val="13"/>
        </w:numPr>
        <w:rPr>
          <w:rFonts w:eastAsia="MS Mincho" w:cs="Arial"/>
          <w:lang w:eastAsia="en-GB"/>
        </w:rPr>
      </w:pPr>
      <w:r w:rsidRPr="00CB2E29">
        <w:rPr>
          <w:rFonts w:eastAsia="MS Mincho" w:cs="Arial"/>
          <w:lang w:eastAsia="en-GB"/>
        </w:rPr>
        <w:t xml:space="preserve">A reporter, producer or other news media may contact you for </w:t>
      </w:r>
      <w:proofErr w:type="gramStart"/>
      <w:r w:rsidRPr="00CB2E29">
        <w:rPr>
          <w:rFonts w:eastAsia="MS Mincho" w:cs="Arial"/>
          <w:lang w:eastAsia="en-GB"/>
        </w:rPr>
        <w:t>a number of</w:t>
      </w:r>
      <w:proofErr w:type="gramEnd"/>
      <w:r w:rsidRPr="00CB2E29">
        <w:rPr>
          <w:rFonts w:eastAsia="MS Mincho" w:cs="Arial"/>
          <w:lang w:eastAsia="en-GB"/>
        </w:rPr>
        <w:t xml:space="preserve"> reasons, for example: </w:t>
      </w:r>
    </w:p>
    <w:p w14:paraId="5FA18A8A" w14:textId="77777777" w:rsidR="00CB2E29" w:rsidRPr="00CB2E29" w:rsidRDefault="00CB2E29" w:rsidP="00CB2E29">
      <w:pPr>
        <w:pStyle w:val="ListParagraph"/>
        <w:numPr>
          <w:ilvl w:val="1"/>
          <w:numId w:val="13"/>
        </w:numPr>
        <w:rPr>
          <w:rFonts w:eastAsia="MS Mincho" w:cs="Arial"/>
          <w:lang w:eastAsia="en-GB"/>
        </w:rPr>
      </w:pPr>
      <w:r w:rsidRPr="00CB2E29">
        <w:rPr>
          <w:rFonts w:eastAsia="MS Mincho" w:cs="Arial"/>
          <w:lang w:eastAsia="en-GB"/>
        </w:rPr>
        <w:t xml:space="preserve">To get information about the Students’ Union </w:t>
      </w:r>
    </w:p>
    <w:p w14:paraId="534CAD6B" w14:textId="77777777" w:rsidR="00CB2E29" w:rsidRPr="00CB2E29" w:rsidRDefault="00CB2E29" w:rsidP="00CB2E29">
      <w:pPr>
        <w:pStyle w:val="ListParagraph"/>
        <w:numPr>
          <w:ilvl w:val="1"/>
          <w:numId w:val="13"/>
        </w:numPr>
        <w:rPr>
          <w:rFonts w:eastAsia="MS Mincho" w:cs="Arial"/>
          <w:lang w:eastAsia="en-GB"/>
        </w:rPr>
      </w:pPr>
      <w:r w:rsidRPr="00CB2E29">
        <w:rPr>
          <w:rFonts w:eastAsia="MS Mincho" w:cs="Arial"/>
          <w:lang w:eastAsia="en-GB"/>
        </w:rPr>
        <w:t xml:space="preserve">To get information about a recent unexpected event such as thefts or arrests, accidents or injuries; customer or employee complaints, regulatory actions; etc. </w:t>
      </w:r>
    </w:p>
    <w:p w14:paraId="3FA5C12E" w14:textId="77777777" w:rsidR="00CB2E29" w:rsidRPr="00CB2E29" w:rsidRDefault="00CB2E29" w:rsidP="00CB2E29">
      <w:pPr>
        <w:pStyle w:val="ListParagraph"/>
        <w:numPr>
          <w:ilvl w:val="1"/>
          <w:numId w:val="13"/>
        </w:numPr>
        <w:rPr>
          <w:rFonts w:eastAsia="MS Mincho" w:cs="Arial"/>
          <w:lang w:eastAsia="en-GB"/>
        </w:rPr>
      </w:pPr>
      <w:r w:rsidRPr="00CB2E29">
        <w:rPr>
          <w:rFonts w:eastAsia="MS Mincho" w:cs="Arial"/>
          <w:lang w:eastAsia="en-GB"/>
        </w:rPr>
        <w:t xml:space="preserve">To get information or comment about an action or event that could impact </w:t>
      </w:r>
      <w:r>
        <w:rPr>
          <w:rFonts w:eastAsia="MS Mincho" w:cs="Arial"/>
          <w:lang w:eastAsia="en-GB"/>
        </w:rPr>
        <w:t>students</w:t>
      </w:r>
      <w:r w:rsidRPr="00CB2E29">
        <w:rPr>
          <w:rFonts w:eastAsia="MS Mincho" w:cs="Arial"/>
          <w:lang w:eastAsia="en-GB"/>
        </w:rPr>
        <w:t>, new product</w:t>
      </w:r>
      <w:r>
        <w:rPr>
          <w:rFonts w:eastAsia="MS Mincho" w:cs="Arial"/>
          <w:lang w:eastAsia="en-GB"/>
        </w:rPr>
        <w:t>s</w:t>
      </w:r>
      <w:r w:rsidRPr="00CB2E29">
        <w:rPr>
          <w:rFonts w:eastAsia="MS Mincho" w:cs="Arial"/>
          <w:lang w:eastAsia="en-GB"/>
        </w:rPr>
        <w:t xml:space="preserve">, changes in government or </w:t>
      </w:r>
      <w:r>
        <w:rPr>
          <w:rFonts w:eastAsia="MS Mincho" w:cs="Arial"/>
          <w:lang w:eastAsia="en-GB"/>
        </w:rPr>
        <w:t>University</w:t>
      </w:r>
      <w:r w:rsidRPr="00CB2E29">
        <w:rPr>
          <w:rFonts w:eastAsia="MS Mincho" w:cs="Arial"/>
          <w:lang w:eastAsia="en-GB"/>
        </w:rPr>
        <w:t xml:space="preserve"> policies. </w:t>
      </w:r>
    </w:p>
    <w:p w14:paraId="54F0DD59" w14:textId="77777777" w:rsidR="00CB2E29" w:rsidRPr="00CB2E29" w:rsidRDefault="00CB2E29" w:rsidP="00CB2E29">
      <w:pPr>
        <w:pStyle w:val="ListParagraph"/>
        <w:numPr>
          <w:ilvl w:val="1"/>
          <w:numId w:val="13"/>
        </w:numPr>
        <w:rPr>
          <w:rFonts w:eastAsia="MS Mincho" w:cs="Arial"/>
          <w:lang w:eastAsia="en-GB"/>
        </w:rPr>
      </w:pPr>
      <w:r w:rsidRPr="00CB2E29">
        <w:rPr>
          <w:rFonts w:eastAsia="MS Mincho" w:cs="Arial"/>
          <w:lang w:eastAsia="en-GB"/>
        </w:rPr>
        <w:t xml:space="preserve">To get general information on a topical story in your community such as changes in local governmental officials or policies, problems or issues specific to the community you serve, etc. </w:t>
      </w:r>
    </w:p>
    <w:p w14:paraId="37687ECB" w14:textId="77777777" w:rsidR="00CB2E29" w:rsidRPr="00E030C1" w:rsidRDefault="00CB2E29" w:rsidP="00CB2E29">
      <w:pPr>
        <w:pStyle w:val="ListParagraph"/>
        <w:numPr>
          <w:ilvl w:val="0"/>
          <w:numId w:val="13"/>
        </w:numPr>
        <w:rPr>
          <w:rFonts w:eastAsia="MS Mincho" w:cs="Arial"/>
          <w:lang w:eastAsia="en-GB"/>
        </w:rPr>
      </w:pPr>
      <w:r w:rsidRPr="00CB2E29">
        <w:rPr>
          <w:rFonts w:eastAsia="MS Mincho" w:cs="Arial"/>
          <w:lang w:eastAsia="en-GB"/>
        </w:rPr>
        <w:t xml:space="preserve">Refer all media </w:t>
      </w:r>
      <w:r>
        <w:rPr>
          <w:rFonts w:eastAsia="MS Mincho" w:cs="Arial"/>
          <w:lang w:eastAsia="en-GB"/>
        </w:rPr>
        <w:t>enquiries</w:t>
      </w:r>
      <w:r w:rsidRPr="00CB2E29">
        <w:rPr>
          <w:rFonts w:eastAsia="MS Mincho" w:cs="Arial"/>
          <w:lang w:eastAsia="en-GB"/>
        </w:rPr>
        <w:t xml:space="preserve"> to </w:t>
      </w:r>
      <w:r w:rsidR="00E030C1">
        <w:rPr>
          <w:rFonts w:eastAsia="MS Mincho" w:cs="Arial"/>
          <w:lang w:eastAsia="en-GB"/>
        </w:rPr>
        <w:t>the Marketing &amp; Communications Department</w:t>
      </w:r>
      <w:r w:rsidRPr="00CB2E29">
        <w:rPr>
          <w:rFonts w:eastAsia="MS Mincho" w:cs="Arial"/>
          <w:lang w:eastAsia="en-GB"/>
        </w:rPr>
        <w:t xml:space="preserve">. Please do not say you are not allowed to talk to a reporter or </w:t>
      </w:r>
      <w:proofErr w:type="gramStart"/>
      <w:r w:rsidRPr="00CB2E29">
        <w:rPr>
          <w:rFonts w:eastAsia="MS Mincho" w:cs="Arial"/>
          <w:lang w:eastAsia="en-GB"/>
        </w:rPr>
        <w:t>have to</w:t>
      </w:r>
      <w:proofErr w:type="gramEnd"/>
      <w:r w:rsidRPr="00CB2E29">
        <w:rPr>
          <w:rFonts w:eastAsia="MS Mincho" w:cs="Arial"/>
          <w:lang w:eastAsia="en-GB"/>
        </w:rPr>
        <w:t xml:space="preserve"> get permission to do so. Instead, tell the reporter: “</w:t>
      </w:r>
      <w:r w:rsidR="00E030C1">
        <w:rPr>
          <w:rFonts w:eastAsia="MS Mincho" w:cs="Arial"/>
          <w:lang w:eastAsia="en-GB"/>
        </w:rPr>
        <w:t>The Students’ Union</w:t>
      </w:r>
      <w:r w:rsidRPr="00CB2E29">
        <w:rPr>
          <w:rFonts w:eastAsia="MS Mincho" w:cs="Arial"/>
          <w:lang w:eastAsia="en-GB"/>
        </w:rPr>
        <w:t xml:space="preserve"> policy is to refer al</w:t>
      </w:r>
      <w:r w:rsidR="00E030C1">
        <w:rPr>
          <w:rFonts w:eastAsia="MS Mincho" w:cs="Arial"/>
          <w:lang w:eastAsia="en-GB"/>
        </w:rPr>
        <w:t>l media e</w:t>
      </w:r>
      <w:r w:rsidRPr="00CB2E29">
        <w:rPr>
          <w:rFonts w:eastAsia="MS Mincho" w:cs="Arial"/>
          <w:lang w:eastAsia="en-GB"/>
        </w:rPr>
        <w:t xml:space="preserve">nquiries to </w:t>
      </w:r>
      <w:r w:rsidR="00E030C1">
        <w:rPr>
          <w:rFonts w:eastAsia="MS Mincho" w:cs="Arial"/>
          <w:lang w:eastAsia="en-GB"/>
        </w:rPr>
        <w:t>the Marketing &amp; Communications Department</w:t>
      </w:r>
      <w:r w:rsidRPr="00CB2E29">
        <w:rPr>
          <w:rFonts w:eastAsia="MS Mincho" w:cs="Arial"/>
          <w:lang w:eastAsia="en-GB"/>
        </w:rPr>
        <w:t xml:space="preserve">. You can reach them </w:t>
      </w:r>
      <w:r w:rsidR="00E030C1">
        <w:rPr>
          <w:rFonts w:eastAsia="MS Mincho" w:cs="Arial"/>
          <w:lang w:eastAsia="en-GB"/>
        </w:rPr>
        <w:t xml:space="preserve">by calling </w:t>
      </w:r>
      <w:r w:rsidR="00FB0AE9">
        <w:rPr>
          <w:rFonts w:eastAsia="MS Mincho" w:cs="Arial"/>
          <w:lang w:eastAsia="en-GB"/>
        </w:rPr>
        <w:t xml:space="preserve">01604 89 3610 </w:t>
      </w:r>
      <w:r w:rsidR="00E030C1">
        <w:rPr>
          <w:rFonts w:eastAsia="MS Mincho" w:cs="Arial"/>
          <w:lang w:eastAsia="en-GB"/>
        </w:rPr>
        <w:t xml:space="preserve">or email. </w:t>
      </w:r>
      <w:r w:rsidRPr="00CB2E29">
        <w:rPr>
          <w:rFonts w:eastAsia="MS Mincho" w:cs="Arial"/>
          <w:lang w:eastAsia="en-GB"/>
        </w:rPr>
        <w:t xml:space="preserve"> </w:t>
      </w:r>
    </w:p>
    <w:p w14:paraId="3ED4F4F5" w14:textId="77777777" w:rsidR="00E030C1" w:rsidRDefault="00CB2E29" w:rsidP="00CB2E29">
      <w:pPr>
        <w:pStyle w:val="ListParagraph"/>
        <w:numPr>
          <w:ilvl w:val="0"/>
          <w:numId w:val="13"/>
        </w:numPr>
        <w:rPr>
          <w:rFonts w:eastAsia="MS Mincho" w:cs="Arial"/>
          <w:lang w:eastAsia="en-GB"/>
        </w:rPr>
      </w:pPr>
      <w:r w:rsidRPr="00E030C1">
        <w:rPr>
          <w:rFonts w:eastAsia="MS Mincho" w:cs="Arial"/>
          <w:lang w:eastAsia="en-GB"/>
        </w:rPr>
        <w:t xml:space="preserve">Whenever taking a call from the media, the same courtesy and professionalism in which we approach </w:t>
      </w:r>
      <w:r w:rsidR="00E030C1">
        <w:rPr>
          <w:rFonts w:eastAsia="MS Mincho" w:cs="Arial"/>
          <w:lang w:eastAsia="en-GB"/>
        </w:rPr>
        <w:t>our members</w:t>
      </w:r>
      <w:r w:rsidRPr="00E030C1">
        <w:rPr>
          <w:rFonts w:eastAsia="MS Mincho" w:cs="Arial"/>
          <w:lang w:eastAsia="en-GB"/>
        </w:rPr>
        <w:t xml:space="preserve"> should be displayed. Please act quickly when approached by the media to ensure that the reporter’s deadline is met. This is important because the way this call is handled may be the reporter’s first impression of </w:t>
      </w:r>
      <w:r w:rsidR="00E030C1">
        <w:rPr>
          <w:rFonts w:eastAsia="MS Mincho" w:cs="Arial"/>
          <w:lang w:eastAsia="en-GB"/>
        </w:rPr>
        <w:t>the Students’ Union</w:t>
      </w:r>
      <w:r w:rsidRPr="00E030C1">
        <w:rPr>
          <w:rFonts w:eastAsia="MS Mincho" w:cs="Arial"/>
          <w:lang w:eastAsia="en-GB"/>
        </w:rPr>
        <w:t xml:space="preserve"> and that first impression may </w:t>
      </w:r>
      <w:r w:rsidR="00E030C1">
        <w:rPr>
          <w:rFonts w:eastAsia="MS Mincho" w:cs="Arial"/>
          <w:lang w:eastAsia="en-GB"/>
        </w:rPr>
        <w:t>shape</w:t>
      </w:r>
      <w:r w:rsidRPr="00E030C1">
        <w:rPr>
          <w:rFonts w:eastAsia="MS Mincho" w:cs="Arial"/>
          <w:lang w:eastAsia="en-GB"/>
        </w:rPr>
        <w:t xml:space="preserve"> the story published or the news segment broadcast. </w:t>
      </w:r>
      <w:proofErr w:type="gramStart"/>
      <w:r w:rsidRPr="00E030C1">
        <w:rPr>
          <w:rFonts w:eastAsia="MS Mincho" w:cs="Arial"/>
          <w:lang w:eastAsia="en-GB"/>
        </w:rPr>
        <w:t>In order to</w:t>
      </w:r>
      <w:proofErr w:type="gramEnd"/>
      <w:r w:rsidRPr="00E030C1">
        <w:rPr>
          <w:rFonts w:eastAsia="MS Mincho" w:cs="Arial"/>
          <w:lang w:eastAsia="en-GB"/>
        </w:rPr>
        <w:t xml:space="preserve"> promote our customer service image, it is important to respond quickly, courteously and professionally to all media calls. </w:t>
      </w:r>
    </w:p>
    <w:p w14:paraId="0AC63239" w14:textId="77777777" w:rsidR="00E030C1" w:rsidRPr="00E030C1" w:rsidRDefault="00CB2E29" w:rsidP="00E030C1">
      <w:pPr>
        <w:pStyle w:val="ListParagraph"/>
        <w:numPr>
          <w:ilvl w:val="0"/>
          <w:numId w:val="13"/>
        </w:numPr>
        <w:rPr>
          <w:rFonts w:eastAsia="MS Mincho" w:cs="Arial"/>
          <w:lang w:eastAsia="en-GB"/>
        </w:rPr>
      </w:pPr>
      <w:r w:rsidRPr="00E030C1">
        <w:rPr>
          <w:rFonts w:eastAsia="MS Mincho" w:cs="Arial"/>
          <w:lang w:eastAsia="en-GB"/>
        </w:rPr>
        <w:t xml:space="preserve">Please remember to contact </w:t>
      </w:r>
      <w:r w:rsidR="00E030C1">
        <w:rPr>
          <w:rFonts w:eastAsia="MS Mincho" w:cs="Arial"/>
          <w:lang w:eastAsia="en-GB"/>
        </w:rPr>
        <w:t>the Marketing &amp; Communications Department</w:t>
      </w:r>
      <w:r w:rsidRPr="00E030C1">
        <w:rPr>
          <w:rFonts w:eastAsia="MS Mincho" w:cs="Arial"/>
          <w:lang w:eastAsia="en-GB"/>
        </w:rPr>
        <w:t xml:space="preserve"> </w:t>
      </w:r>
      <w:proofErr w:type="gramStart"/>
      <w:r w:rsidRPr="00E030C1">
        <w:rPr>
          <w:rFonts w:eastAsia="MS Mincho" w:cs="Arial"/>
          <w:lang w:eastAsia="en-GB"/>
        </w:rPr>
        <w:t>if and when</w:t>
      </w:r>
      <w:proofErr w:type="gramEnd"/>
      <w:r w:rsidRPr="00E030C1">
        <w:rPr>
          <w:rFonts w:eastAsia="MS Mincho" w:cs="Arial"/>
          <w:lang w:eastAsia="en-GB"/>
        </w:rPr>
        <w:t xml:space="preserve"> you have been approached by the media. Even thoug</w:t>
      </w:r>
      <w:r w:rsidR="00E030C1">
        <w:rPr>
          <w:rFonts w:eastAsia="MS Mincho" w:cs="Arial"/>
          <w:lang w:eastAsia="en-GB"/>
        </w:rPr>
        <w:t xml:space="preserve">h you have referred the media, the Marketing &amp; Communications Department may </w:t>
      </w:r>
      <w:r w:rsidR="00E030C1" w:rsidRPr="00E030C1">
        <w:rPr>
          <w:rFonts w:eastAsia="MS Mincho" w:cs="Arial"/>
          <w:lang w:eastAsia="en-GB"/>
        </w:rPr>
        <w:t xml:space="preserve">need your help to prepare a response. Do not let a reporter compel you to answer questions on the spot. It is always beneficial to prepare in advance </w:t>
      </w:r>
      <w:proofErr w:type="gramStart"/>
      <w:r w:rsidR="00E030C1" w:rsidRPr="00E030C1">
        <w:rPr>
          <w:rFonts w:eastAsia="MS Mincho" w:cs="Arial"/>
          <w:lang w:eastAsia="en-GB"/>
        </w:rPr>
        <w:t>in order to</w:t>
      </w:r>
      <w:proofErr w:type="gramEnd"/>
      <w:r w:rsidR="00E030C1" w:rsidRPr="00E030C1">
        <w:rPr>
          <w:rFonts w:eastAsia="MS Mincho" w:cs="Arial"/>
          <w:lang w:eastAsia="en-GB"/>
        </w:rPr>
        <w:t xml:space="preserve"> provide accurate and relevant information. </w:t>
      </w:r>
      <w:r w:rsidR="00E030C1" w:rsidRPr="00E030C1">
        <w:rPr>
          <w:rFonts w:eastAsia="MS Mincho" w:cs="Arial"/>
          <w:lang w:eastAsia="en-GB"/>
        </w:rPr>
        <w:cr/>
      </w:r>
    </w:p>
    <w:p w14:paraId="708178AA" w14:textId="77777777" w:rsidR="00E030C1" w:rsidRPr="00545363" w:rsidRDefault="00E030C1" w:rsidP="00545363">
      <w:pPr>
        <w:rPr>
          <w:rFonts w:eastAsia="MS Mincho" w:cs="Arial"/>
          <w:b/>
          <w:lang w:eastAsia="en-GB"/>
        </w:rPr>
      </w:pPr>
      <w:r w:rsidRPr="00E030C1">
        <w:rPr>
          <w:rFonts w:eastAsia="MS Mincho" w:cs="Arial"/>
          <w:b/>
          <w:lang w:eastAsia="en-GB"/>
        </w:rPr>
        <w:t xml:space="preserve">Guidelines for Photographs and Film </w:t>
      </w:r>
    </w:p>
    <w:p w14:paraId="31FF084C" w14:textId="77777777" w:rsidR="00E030C1" w:rsidRPr="00E030C1" w:rsidRDefault="00E030C1" w:rsidP="00E030C1">
      <w:pPr>
        <w:pStyle w:val="ListParagraph"/>
        <w:numPr>
          <w:ilvl w:val="0"/>
          <w:numId w:val="13"/>
        </w:numPr>
        <w:rPr>
          <w:rFonts w:eastAsia="MS Mincho" w:cs="Arial"/>
          <w:lang w:eastAsia="en-GB"/>
        </w:rPr>
      </w:pPr>
      <w:r w:rsidRPr="00E030C1">
        <w:rPr>
          <w:rFonts w:eastAsia="MS Mincho" w:cs="Arial"/>
          <w:lang w:eastAsia="en-GB"/>
        </w:rPr>
        <w:t xml:space="preserve">A similar process as described above will be used when someone from the media is requesting permission to take photographs or to film inside our facilities. Refer the caller to </w:t>
      </w:r>
      <w:r>
        <w:rPr>
          <w:rFonts w:eastAsia="MS Mincho" w:cs="Arial"/>
          <w:lang w:eastAsia="en-GB"/>
        </w:rPr>
        <w:t>the Marketing &amp; Communications Department</w:t>
      </w:r>
      <w:r w:rsidRPr="00E030C1">
        <w:rPr>
          <w:rFonts w:eastAsia="MS Mincho" w:cs="Arial"/>
          <w:lang w:eastAsia="en-GB"/>
        </w:rPr>
        <w:t xml:space="preserve">. No one will be given access to your facility for a photo or filming without approval from </w:t>
      </w:r>
      <w:r>
        <w:rPr>
          <w:rFonts w:eastAsia="MS Mincho" w:cs="Arial"/>
          <w:lang w:eastAsia="en-GB"/>
        </w:rPr>
        <w:t xml:space="preserve">this department. Approval will be determined based on </w:t>
      </w:r>
      <w:proofErr w:type="gramStart"/>
      <w:r>
        <w:rPr>
          <w:rFonts w:eastAsia="MS Mincho" w:cs="Arial"/>
          <w:lang w:eastAsia="en-GB"/>
        </w:rPr>
        <w:t>a number of</w:t>
      </w:r>
      <w:proofErr w:type="gramEnd"/>
      <w:r>
        <w:rPr>
          <w:rFonts w:eastAsia="MS Mincho" w:cs="Arial"/>
          <w:lang w:eastAsia="en-GB"/>
        </w:rPr>
        <w:t xml:space="preserve"> criteria including:</w:t>
      </w:r>
    </w:p>
    <w:p w14:paraId="1FEE0CE0" w14:textId="77777777" w:rsidR="00E030C1" w:rsidRPr="00E030C1" w:rsidRDefault="00E030C1" w:rsidP="00E030C1">
      <w:pPr>
        <w:pStyle w:val="ListParagraph"/>
        <w:numPr>
          <w:ilvl w:val="1"/>
          <w:numId w:val="13"/>
        </w:numPr>
        <w:rPr>
          <w:rFonts w:eastAsia="MS Mincho" w:cs="Arial"/>
          <w:lang w:eastAsia="en-GB"/>
        </w:rPr>
      </w:pPr>
      <w:r w:rsidRPr="00E030C1">
        <w:rPr>
          <w:rFonts w:eastAsia="MS Mincho" w:cs="Arial"/>
          <w:lang w:eastAsia="en-GB"/>
        </w:rPr>
        <w:t xml:space="preserve">What does </w:t>
      </w:r>
      <w:r>
        <w:rPr>
          <w:rFonts w:eastAsia="MS Mincho" w:cs="Arial"/>
          <w:lang w:eastAsia="en-GB"/>
        </w:rPr>
        <w:t>the Students’ Union</w:t>
      </w:r>
      <w:r w:rsidRPr="00E030C1">
        <w:rPr>
          <w:rFonts w:eastAsia="MS Mincho" w:cs="Arial"/>
          <w:lang w:eastAsia="en-GB"/>
        </w:rPr>
        <w:t xml:space="preserve"> have to gain from the photo and filming? </w:t>
      </w:r>
    </w:p>
    <w:p w14:paraId="0A70A8DF" w14:textId="77777777" w:rsidR="00E030C1" w:rsidRPr="00E030C1" w:rsidRDefault="00E030C1" w:rsidP="00E030C1">
      <w:pPr>
        <w:pStyle w:val="ListParagraph"/>
        <w:numPr>
          <w:ilvl w:val="1"/>
          <w:numId w:val="13"/>
        </w:numPr>
        <w:rPr>
          <w:rFonts w:eastAsia="MS Mincho" w:cs="Arial"/>
          <w:lang w:eastAsia="en-GB"/>
        </w:rPr>
      </w:pPr>
      <w:r w:rsidRPr="00E030C1">
        <w:rPr>
          <w:rFonts w:eastAsia="MS Mincho" w:cs="Arial"/>
          <w:lang w:eastAsia="en-GB"/>
        </w:rPr>
        <w:t xml:space="preserve">How much disruption will this cause to operations? </w:t>
      </w:r>
    </w:p>
    <w:p w14:paraId="1F0B2F08" w14:textId="77777777" w:rsidR="00E030C1" w:rsidRPr="00397008" w:rsidRDefault="00E030C1" w:rsidP="00397008">
      <w:pPr>
        <w:pStyle w:val="ListParagraph"/>
        <w:numPr>
          <w:ilvl w:val="1"/>
          <w:numId w:val="13"/>
        </w:numPr>
        <w:rPr>
          <w:rFonts w:eastAsia="MS Mincho" w:cs="Arial"/>
          <w:lang w:eastAsia="en-GB"/>
        </w:rPr>
      </w:pPr>
      <w:r w:rsidRPr="00E030C1">
        <w:rPr>
          <w:rFonts w:eastAsia="MS Mincho" w:cs="Arial"/>
          <w:lang w:eastAsia="en-GB"/>
        </w:rPr>
        <w:t xml:space="preserve">Does the facility look “picture perfect” good? </w:t>
      </w:r>
      <w:r w:rsidRPr="00397008">
        <w:rPr>
          <w:rFonts w:eastAsia="MS Mincho" w:cs="Arial"/>
          <w:lang w:eastAsia="en-GB"/>
        </w:rPr>
        <w:t xml:space="preserve"> </w:t>
      </w:r>
    </w:p>
    <w:p w14:paraId="0B180C58" w14:textId="77777777" w:rsidR="00545363" w:rsidRDefault="00E030C1" w:rsidP="00545363">
      <w:pPr>
        <w:pStyle w:val="ListParagraph"/>
        <w:numPr>
          <w:ilvl w:val="0"/>
          <w:numId w:val="13"/>
        </w:numPr>
        <w:rPr>
          <w:rFonts w:eastAsia="MS Mincho" w:cs="Arial"/>
          <w:lang w:eastAsia="en-GB"/>
        </w:rPr>
      </w:pPr>
      <w:r w:rsidRPr="00E030C1">
        <w:rPr>
          <w:rFonts w:eastAsia="MS Mincho" w:cs="Arial"/>
          <w:lang w:eastAsia="en-GB"/>
        </w:rPr>
        <w:t>A reporter or camera crew may show up unannou</w:t>
      </w:r>
      <w:r>
        <w:rPr>
          <w:rFonts w:eastAsia="MS Mincho" w:cs="Arial"/>
          <w:lang w:eastAsia="en-GB"/>
        </w:rPr>
        <w:t xml:space="preserve">nced.  </w:t>
      </w:r>
      <w:r w:rsidRPr="00E030C1">
        <w:rPr>
          <w:rFonts w:eastAsia="MS Mincho" w:cs="Arial"/>
          <w:lang w:eastAsia="en-GB"/>
        </w:rPr>
        <w:t xml:space="preserve">Please know that </w:t>
      </w:r>
      <w:r>
        <w:rPr>
          <w:rFonts w:eastAsia="MS Mincho" w:cs="Arial"/>
          <w:lang w:eastAsia="en-GB"/>
        </w:rPr>
        <w:t>the Marketing &amp; Communications Department</w:t>
      </w:r>
      <w:r w:rsidRPr="00E030C1">
        <w:rPr>
          <w:rFonts w:eastAsia="MS Mincho" w:cs="Arial"/>
          <w:lang w:eastAsia="en-GB"/>
        </w:rPr>
        <w:t xml:space="preserve"> will not send media to any </w:t>
      </w:r>
      <w:r>
        <w:rPr>
          <w:rFonts w:eastAsia="MS Mincho" w:cs="Arial"/>
          <w:lang w:eastAsia="en-GB"/>
        </w:rPr>
        <w:t>venue or event</w:t>
      </w:r>
      <w:r w:rsidRPr="00E030C1">
        <w:rPr>
          <w:rFonts w:eastAsia="MS Mincho" w:cs="Arial"/>
          <w:lang w:eastAsia="en-GB"/>
        </w:rPr>
        <w:t xml:space="preserve"> without </w:t>
      </w:r>
      <w:r>
        <w:rPr>
          <w:rFonts w:eastAsia="MS Mincho" w:cs="Arial"/>
          <w:lang w:eastAsia="en-GB"/>
        </w:rPr>
        <w:t>notifying the appropriate/duty manager on site</w:t>
      </w:r>
      <w:r w:rsidRPr="00E030C1">
        <w:rPr>
          <w:rFonts w:eastAsia="MS Mincho" w:cs="Arial"/>
          <w:lang w:eastAsia="en-GB"/>
        </w:rPr>
        <w:t xml:space="preserve">. </w:t>
      </w:r>
    </w:p>
    <w:p w14:paraId="349E358E" w14:textId="77777777" w:rsidR="00E030C1" w:rsidRPr="00E030C1" w:rsidRDefault="00E030C1" w:rsidP="00545363">
      <w:pPr>
        <w:pStyle w:val="ListParagraph"/>
        <w:numPr>
          <w:ilvl w:val="0"/>
          <w:numId w:val="13"/>
        </w:numPr>
        <w:rPr>
          <w:rFonts w:eastAsia="MS Mincho" w:cs="Arial"/>
          <w:lang w:eastAsia="en-GB"/>
        </w:rPr>
      </w:pPr>
      <w:r w:rsidRPr="00E030C1">
        <w:rPr>
          <w:rFonts w:eastAsia="MS Mincho" w:cs="Arial"/>
          <w:lang w:eastAsia="en-GB"/>
        </w:rPr>
        <w:t xml:space="preserve">When dealing with reporters and camera crews who may show up unannounced, the </w:t>
      </w:r>
      <w:r>
        <w:rPr>
          <w:rFonts w:eastAsia="MS Mincho" w:cs="Arial"/>
          <w:lang w:eastAsia="en-GB"/>
        </w:rPr>
        <w:t>duty</w:t>
      </w:r>
      <w:r w:rsidRPr="00E030C1">
        <w:rPr>
          <w:rFonts w:eastAsia="MS Mincho" w:cs="Arial"/>
          <w:lang w:eastAsia="en-GB"/>
        </w:rPr>
        <w:t xml:space="preserve"> manager and staff should act with the same courtesy and professionalism as we approach </w:t>
      </w:r>
      <w:r>
        <w:rPr>
          <w:rFonts w:eastAsia="MS Mincho" w:cs="Arial"/>
          <w:lang w:eastAsia="en-GB"/>
        </w:rPr>
        <w:t>our members</w:t>
      </w:r>
      <w:r w:rsidR="00545363">
        <w:rPr>
          <w:rFonts w:eastAsia="MS Mincho" w:cs="Arial"/>
          <w:lang w:eastAsia="en-GB"/>
        </w:rPr>
        <w:t xml:space="preserve">. </w:t>
      </w:r>
      <w:r w:rsidRPr="00E030C1">
        <w:rPr>
          <w:rFonts w:eastAsia="MS Mincho" w:cs="Arial"/>
          <w:lang w:eastAsia="en-GB"/>
        </w:rPr>
        <w:t xml:space="preserve">Contact </w:t>
      </w:r>
      <w:r>
        <w:rPr>
          <w:rFonts w:eastAsia="MS Mincho" w:cs="Arial"/>
          <w:lang w:eastAsia="en-GB"/>
        </w:rPr>
        <w:t>the Marketing &amp; Communications Department</w:t>
      </w:r>
      <w:r w:rsidRPr="00E030C1">
        <w:rPr>
          <w:rFonts w:eastAsia="MS Mincho" w:cs="Arial"/>
          <w:lang w:eastAsia="en-GB"/>
        </w:rPr>
        <w:t xml:space="preserve"> immediately and let them know which news source is there. </w:t>
      </w:r>
      <w:r w:rsidR="00545363">
        <w:rPr>
          <w:rFonts w:eastAsia="MS Mincho" w:cs="Arial"/>
          <w:lang w:eastAsia="en-GB"/>
        </w:rPr>
        <w:t>They</w:t>
      </w:r>
      <w:r w:rsidRPr="00E030C1">
        <w:rPr>
          <w:rFonts w:eastAsia="MS Mincho" w:cs="Arial"/>
          <w:lang w:eastAsia="en-GB"/>
        </w:rPr>
        <w:t xml:space="preserve"> will contact the camera crew’s news room or the print photographer’s editor for clarification. </w:t>
      </w:r>
    </w:p>
    <w:p w14:paraId="34795B28" w14:textId="77777777" w:rsidR="00E030C1" w:rsidRPr="00E030C1" w:rsidRDefault="00E030C1" w:rsidP="00E030C1">
      <w:pPr>
        <w:pStyle w:val="ListParagraph"/>
        <w:ind w:left="360"/>
        <w:rPr>
          <w:rFonts w:eastAsia="MS Mincho" w:cs="Arial"/>
          <w:lang w:eastAsia="en-GB"/>
        </w:rPr>
      </w:pPr>
      <w:r w:rsidRPr="00E030C1">
        <w:rPr>
          <w:rFonts w:eastAsia="MS Mincho" w:cs="Arial"/>
          <w:lang w:eastAsia="en-GB"/>
        </w:rPr>
        <w:t xml:space="preserve"> </w:t>
      </w:r>
    </w:p>
    <w:p w14:paraId="2EAAEDD1" w14:textId="77777777" w:rsidR="00545363" w:rsidRDefault="00545363" w:rsidP="00545363">
      <w:pPr>
        <w:pStyle w:val="ListParagraph"/>
        <w:ind w:left="360"/>
        <w:rPr>
          <w:rFonts w:eastAsia="MS Mincho" w:cs="Arial"/>
          <w:lang w:eastAsia="en-GB"/>
        </w:rPr>
      </w:pPr>
    </w:p>
    <w:p w14:paraId="6E722E0F" w14:textId="77777777" w:rsidR="00545363" w:rsidRPr="00545363" w:rsidRDefault="00545363" w:rsidP="00545363">
      <w:pPr>
        <w:pStyle w:val="ListParagraph"/>
        <w:rPr>
          <w:rFonts w:eastAsia="MS Mincho" w:cs="Arial"/>
          <w:lang w:eastAsia="en-GB"/>
        </w:rPr>
      </w:pPr>
    </w:p>
    <w:p w14:paraId="2D5DEC10" w14:textId="77777777" w:rsidR="00E030C1" w:rsidRPr="00545363" w:rsidRDefault="00E030C1" w:rsidP="00545363">
      <w:pPr>
        <w:pStyle w:val="ListParagraph"/>
        <w:numPr>
          <w:ilvl w:val="0"/>
          <w:numId w:val="13"/>
        </w:numPr>
        <w:rPr>
          <w:rFonts w:eastAsia="MS Mincho" w:cs="Arial"/>
          <w:lang w:eastAsia="en-GB"/>
        </w:rPr>
      </w:pPr>
      <w:r w:rsidRPr="00E030C1">
        <w:rPr>
          <w:rFonts w:eastAsia="MS Mincho" w:cs="Arial"/>
          <w:lang w:eastAsia="en-GB"/>
        </w:rPr>
        <w:t xml:space="preserve">We cannot prevent the filming or photographing of common areas outside of our </w:t>
      </w:r>
      <w:r w:rsidR="00545363">
        <w:rPr>
          <w:rFonts w:eastAsia="MS Mincho" w:cs="Arial"/>
          <w:lang w:eastAsia="en-GB"/>
        </w:rPr>
        <w:t>venues</w:t>
      </w:r>
      <w:r w:rsidRPr="00545363">
        <w:rPr>
          <w:rFonts w:eastAsia="MS Mincho" w:cs="Arial"/>
          <w:lang w:eastAsia="en-GB"/>
        </w:rPr>
        <w:t xml:space="preserve"> which we do not operate. Examples would include public </w:t>
      </w:r>
      <w:r w:rsidR="00545363">
        <w:rPr>
          <w:rFonts w:eastAsia="MS Mincho" w:cs="Arial"/>
          <w:lang w:eastAsia="en-GB"/>
        </w:rPr>
        <w:t>footpaths</w:t>
      </w:r>
      <w:r w:rsidRPr="00545363">
        <w:rPr>
          <w:rFonts w:eastAsia="MS Mincho" w:cs="Arial"/>
          <w:lang w:eastAsia="en-GB"/>
        </w:rPr>
        <w:t xml:space="preserve">, courtyards and walk ways. </w:t>
      </w:r>
      <w:r w:rsidR="00545363">
        <w:rPr>
          <w:rFonts w:eastAsia="MS Mincho" w:cs="Arial"/>
          <w:lang w:eastAsia="en-GB"/>
        </w:rPr>
        <w:t>We cannot prevent filming or photography on University grounds, but permission must similarly be obtained from the University’s Advancement and International Relations Department.</w:t>
      </w:r>
    </w:p>
    <w:p w14:paraId="0735E9F9" w14:textId="77777777" w:rsidR="00E030C1" w:rsidRPr="00E030C1" w:rsidRDefault="00E030C1" w:rsidP="00E030C1">
      <w:pPr>
        <w:pStyle w:val="ListParagraph"/>
        <w:ind w:left="360"/>
        <w:rPr>
          <w:rFonts w:eastAsia="MS Mincho" w:cs="Arial"/>
          <w:lang w:eastAsia="en-GB"/>
        </w:rPr>
      </w:pPr>
      <w:r w:rsidRPr="00E030C1">
        <w:rPr>
          <w:rFonts w:eastAsia="MS Mincho" w:cs="Arial"/>
          <w:lang w:eastAsia="en-GB"/>
        </w:rPr>
        <w:t xml:space="preserve"> </w:t>
      </w:r>
    </w:p>
    <w:p w14:paraId="3A5DA5DD" w14:textId="77777777" w:rsidR="00545363" w:rsidRPr="00545363" w:rsidRDefault="00545363" w:rsidP="00545363">
      <w:pPr>
        <w:pStyle w:val="ListParagraph"/>
        <w:numPr>
          <w:ilvl w:val="0"/>
          <w:numId w:val="13"/>
        </w:numPr>
        <w:rPr>
          <w:rFonts w:eastAsia="MS Mincho" w:cs="Arial"/>
          <w:lang w:eastAsia="en-GB"/>
        </w:rPr>
      </w:pPr>
      <w:r w:rsidRPr="00545363">
        <w:rPr>
          <w:rFonts w:eastAsia="MS Mincho" w:cs="Arial"/>
          <w:lang w:eastAsia="en-GB"/>
        </w:rPr>
        <w:t>The following guidelines should be used when te</w:t>
      </w:r>
      <w:r>
        <w:rPr>
          <w:rFonts w:eastAsia="MS Mincho" w:cs="Arial"/>
          <w:lang w:eastAsia="en-GB"/>
        </w:rPr>
        <w:t xml:space="preserve">levision camera crews or print </w:t>
      </w:r>
      <w:r w:rsidRPr="00545363">
        <w:rPr>
          <w:rFonts w:eastAsia="MS Mincho" w:cs="Arial"/>
          <w:lang w:eastAsia="en-GB"/>
        </w:rPr>
        <w:t xml:space="preserve">photographers show up unannounced </w:t>
      </w:r>
      <w:r>
        <w:rPr>
          <w:rFonts w:eastAsia="MS Mincho" w:cs="Arial"/>
          <w:lang w:eastAsia="en-GB"/>
        </w:rPr>
        <w:t>any venue or event</w:t>
      </w:r>
      <w:r w:rsidRPr="00545363">
        <w:rPr>
          <w:rFonts w:eastAsia="MS Mincho" w:cs="Arial"/>
          <w:lang w:eastAsia="en-GB"/>
        </w:rPr>
        <w:t xml:space="preserve">. </w:t>
      </w:r>
    </w:p>
    <w:p w14:paraId="35B0CFCD" w14:textId="77777777" w:rsidR="00545363" w:rsidRPr="00545363" w:rsidRDefault="00545363" w:rsidP="00545363">
      <w:pPr>
        <w:pStyle w:val="ListParagraph"/>
        <w:ind w:left="360"/>
        <w:rPr>
          <w:rFonts w:eastAsia="MS Mincho" w:cs="Arial"/>
          <w:lang w:eastAsia="en-GB"/>
        </w:rPr>
      </w:pPr>
      <w:r w:rsidRPr="00545363">
        <w:rPr>
          <w:rFonts w:eastAsia="MS Mincho" w:cs="Arial"/>
          <w:lang w:eastAsia="en-GB"/>
        </w:rPr>
        <w:t xml:space="preserve"> </w:t>
      </w:r>
    </w:p>
    <w:p w14:paraId="5B20AE02" w14:textId="77777777" w:rsidR="00545363" w:rsidRDefault="00545363" w:rsidP="00545363">
      <w:pPr>
        <w:pStyle w:val="ListParagraph"/>
        <w:numPr>
          <w:ilvl w:val="1"/>
          <w:numId w:val="13"/>
        </w:numPr>
        <w:ind w:left="1418" w:hanging="1058"/>
        <w:rPr>
          <w:rFonts w:eastAsia="MS Mincho" w:cs="Arial"/>
          <w:lang w:eastAsia="en-GB"/>
        </w:rPr>
      </w:pPr>
      <w:r w:rsidRPr="00545363">
        <w:rPr>
          <w:rFonts w:eastAsia="MS Mincho" w:cs="Arial"/>
          <w:lang w:eastAsia="en-GB"/>
        </w:rPr>
        <w:t>Although we cannot prevent the media from photographing</w:t>
      </w:r>
      <w:r>
        <w:rPr>
          <w:rFonts w:eastAsia="MS Mincho" w:cs="Arial"/>
          <w:lang w:eastAsia="en-GB"/>
        </w:rPr>
        <w:t xml:space="preserve"> or filming the </w:t>
      </w:r>
      <w:r w:rsidRPr="00545363">
        <w:rPr>
          <w:rFonts w:eastAsia="MS Mincho" w:cs="Arial"/>
          <w:lang w:eastAsia="en-GB"/>
        </w:rPr>
        <w:t xml:space="preserve">exterior of our </w:t>
      </w:r>
      <w:r>
        <w:rPr>
          <w:rFonts w:eastAsia="MS Mincho" w:cs="Arial"/>
          <w:lang w:eastAsia="en-GB"/>
        </w:rPr>
        <w:t>venues</w:t>
      </w:r>
      <w:r w:rsidRPr="00545363">
        <w:rPr>
          <w:rFonts w:eastAsia="MS Mincho" w:cs="Arial"/>
          <w:lang w:eastAsia="en-GB"/>
        </w:rPr>
        <w:t xml:space="preserve">, we will contact their news room and/or editors for clarification. </w:t>
      </w:r>
    </w:p>
    <w:p w14:paraId="0FC067F5" w14:textId="77777777" w:rsidR="00545363" w:rsidRPr="00545363" w:rsidRDefault="00545363" w:rsidP="00545363">
      <w:pPr>
        <w:pStyle w:val="ListParagraph"/>
        <w:numPr>
          <w:ilvl w:val="1"/>
          <w:numId w:val="13"/>
        </w:numPr>
        <w:ind w:left="1418" w:hanging="1058"/>
        <w:rPr>
          <w:rFonts w:eastAsia="MS Mincho" w:cs="Arial"/>
          <w:lang w:eastAsia="en-GB"/>
        </w:rPr>
      </w:pPr>
      <w:r w:rsidRPr="00545363">
        <w:rPr>
          <w:rFonts w:eastAsia="MS Mincho" w:cs="Arial"/>
          <w:lang w:eastAsia="en-GB"/>
        </w:rPr>
        <w:t xml:space="preserve">The media cannot enter our </w:t>
      </w:r>
      <w:r>
        <w:rPr>
          <w:rFonts w:eastAsia="MS Mincho" w:cs="Arial"/>
          <w:lang w:eastAsia="en-GB"/>
        </w:rPr>
        <w:t xml:space="preserve">venues to photograph or film without </w:t>
      </w:r>
      <w:r w:rsidRPr="00545363">
        <w:rPr>
          <w:rFonts w:eastAsia="MS Mincho" w:cs="Arial"/>
          <w:lang w:eastAsia="en-GB"/>
        </w:rPr>
        <w:t xml:space="preserve">permission. </w:t>
      </w:r>
    </w:p>
    <w:p w14:paraId="6360E4B0" w14:textId="77777777" w:rsidR="00545363" w:rsidRPr="00545363" w:rsidRDefault="00545363" w:rsidP="00545363">
      <w:pPr>
        <w:pStyle w:val="ListParagraph"/>
        <w:numPr>
          <w:ilvl w:val="1"/>
          <w:numId w:val="13"/>
        </w:numPr>
        <w:ind w:left="1418" w:hanging="1058"/>
        <w:rPr>
          <w:rFonts w:eastAsia="MS Mincho" w:cs="Arial"/>
          <w:lang w:eastAsia="en-GB"/>
        </w:rPr>
      </w:pPr>
      <w:r w:rsidRPr="00545363">
        <w:rPr>
          <w:rFonts w:eastAsia="MS Mincho" w:cs="Arial"/>
          <w:lang w:eastAsia="en-GB"/>
        </w:rPr>
        <w:t xml:space="preserve">The media cannot block the entrance to our </w:t>
      </w:r>
      <w:r>
        <w:rPr>
          <w:rFonts w:eastAsia="MS Mincho" w:cs="Arial"/>
          <w:lang w:eastAsia="en-GB"/>
        </w:rPr>
        <w:t>venues</w:t>
      </w:r>
      <w:r w:rsidRPr="00545363">
        <w:rPr>
          <w:rFonts w:eastAsia="MS Mincho" w:cs="Arial"/>
          <w:lang w:eastAsia="en-GB"/>
        </w:rPr>
        <w:t xml:space="preserve"> or pre</w:t>
      </w:r>
      <w:r>
        <w:rPr>
          <w:rFonts w:eastAsia="MS Mincho" w:cs="Arial"/>
          <w:lang w:eastAsia="en-GB"/>
        </w:rPr>
        <w:t xml:space="preserve">vent people from </w:t>
      </w:r>
      <w:r w:rsidRPr="00545363">
        <w:rPr>
          <w:rFonts w:eastAsia="MS Mincho" w:cs="Arial"/>
          <w:lang w:eastAsia="en-GB"/>
        </w:rPr>
        <w:t xml:space="preserve">entering our </w:t>
      </w:r>
      <w:r>
        <w:rPr>
          <w:rFonts w:eastAsia="MS Mincho" w:cs="Arial"/>
          <w:lang w:eastAsia="en-GB"/>
        </w:rPr>
        <w:t>venue</w:t>
      </w:r>
      <w:r w:rsidRPr="00545363">
        <w:rPr>
          <w:rFonts w:eastAsia="MS Mincho" w:cs="Arial"/>
          <w:lang w:eastAsia="en-GB"/>
        </w:rPr>
        <w:t xml:space="preserve"> or conducting business as usual. </w:t>
      </w:r>
    </w:p>
    <w:p w14:paraId="1732271B" w14:textId="77777777" w:rsidR="00545363" w:rsidRDefault="00545363" w:rsidP="00545363">
      <w:pPr>
        <w:pStyle w:val="ListParagraph"/>
        <w:numPr>
          <w:ilvl w:val="1"/>
          <w:numId w:val="13"/>
        </w:numPr>
        <w:ind w:left="1418" w:hanging="1058"/>
        <w:rPr>
          <w:rFonts w:eastAsia="MS Mincho" w:cs="Arial"/>
          <w:lang w:eastAsia="en-GB"/>
        </w:rPr>
      </w:pPr>
      <w:r w:rsidRPr="00545363">
        <w:rPr>
          <w:rFonts w:eastAsia="MS Mincho" w:cs="Arial"/>
          <w:lang w:eastAsia="en-GB"/>
        </w:rPr>
        <w:t>We can inform the media if ou</w:t>
      </w:r>
      <w:r>
        <w:rPr>
          <w:rFonts w:eastAsia="MS Mincho" w:cs="Arial"/>
          <w:lang w:eastAsia="en-GB"/>
        </w:rPr>
        <w:t>r members complain about the inconvenience caused.</w:t>
      </w:r>
    </w:p>
    <w:p w14:paraId="7A12F140" w14:textId="77777777" w:rsidR="00545363" w:rsidRPr="00545363" w:rsidRDefault="00545363" w:rsidP="00545363">
      <w:pPr>
        <w:pStyle w:val="ListParagraph"/>
        <w:numPr>
          <w:ilvl w:val="1"/>
          <w:numId w:val="13"/>
        </w:numPr>
        <w:ind w:left="1418" w:hanging="1058"/>
        <w:rPr>
          <w:rFonts w:eastAsia="MS Mincho" w:cs="Arial"/>
          <w:lang w:eastAsia="en-GB"/>
        </w:rPr>
      </w:pPr>
      <w:r w:rsidRPr="00545363">
        <w:rPr>
          <w:rFonts w:eastAsia="MS Mincho" w:cs="Arial"/>
          <w:lang w:eastAsia="en-GB"/>
        </w:rPr>
        <w:t>Be courteous and friendly, remember everything you say and do may be observed and reported by the media representative who is reporting.</w:t>
      </w:r>
    </w:p>
    <w:p w14:paraId="43BE182A" w14:textId="77777777" w:rsidR="00B54764" w:rsidRDefault="00B54764" w:rsidP="00B54764">
      <w:pPr>
        <w:pStyle w:val="BodyText1"/>
        <w:rPr>
          <w:rFonts w:asciiTheme="minorHAnsi" w:hAnsiTheme="minorHAnsi" w:cs="Arial"/>
          <w:b/>
          <w:szCs w:val="22"/>
          <w:lang w:eastAsia="en-GB"/>
        </w:rPr>
      </w:pPr>
    </w:p>
    <w:p w14:paraId="6EB1DD18" w14:textId="77777777" w:rsidR="00545363" w:rsidRPr="00545363" w:rsidRDefault="00545363" w:rsidP="00545363">
      <w:pPr>
        <w:pStyle w:val="BodyText1"/>
        <w:rPr>
          <w:rFonts w:asciiTheme="minorHAnsi" w:hAnsiTheme="minorHAnsi" w:cs="Arial"/>
          <w:b/>
          <w:szCs w:val="22"/>
          <w:lang w:eastAsia="en-GB"/>
        </w:rPr>
      </w:pPr>
      <w:r w:rsidRPr="00545363">
        <w:rPr>
          <w:rFonts w:asciiTheme="minorHAnsi" w:hAnsiTheme="minorHAnsi" w:cs="Arial"/>
          <w:b/>
          <w:szCs w:val="22"/>
          <w:lang w:eastAsia="en-GB"/>
        </w:rPr>
        <w:t xml:space="preserve">Guidelines for Seeking Media Coverage </w:t>
      </w:r>
    </w:p>
    <w:p w14:paraId="387BD9C1" w14:textId="77777777" w:rsidR="00545363" w:rsidRPr="00545363" w:rsidRDefault="00545363" w:rsidP="00545363">
      <w:pPr>
        <w:pStyle w:val="BodyText1"/>
        <w:rPr>
          <w:rFonts w:asciiTheme="minorHAnsi" w:hAnsiTheme="minorHAnsi" w:cs="Arial"/>
          <w:b/>
          <w:szCs w:val="22"/>
          <w:lang w:eastAsia="en-GB"/>
        </w:rPr>
      </w:pPr>
      <w:r w:rsidRPr="00545363">
        <w:rPr>
          <w:rFonts w:asciiTheme="minorHAnsi" w:hAnsiTheme="minorHAnsi" w:cs="Arial"/>
          <w:b/>
          <w:szCs w:val="22"/>
          <w:lang w:eastAsia="en-GB"/>
        </w:rPr>
        <w:t xml:space="preserve"> </w:t>
      </w:r>
    </w:p>
    <w:p w14:paraId="025D9AA8" w14:textId="77777777" w:rsidR="00545363" w:rsidRPr="00545363" w:rsidRDefault="00545363" w:rsidP="00545363">
      <w:pPr>
        <w:pStyle w:val="BodyText1"/>
        <w:numPr>
          <w:ilvl w:val="0"/>
          <w:numId w:val="13"/>
        </w:numPr>
        <w:rPr>
          <w:rFonts w:asciiTheme="minorHAnsi" w:hAnsiTheme="minorHAnsi" w:cs="Arial"/>
          <w:szCs w:val="22"/>
          <w:lang w:eastAsia="en-GB"/>
        </w:rPr>
      </w:pPr>
      <w:r w:rsidRPr="00545363">
        <w:rPr>
          <w:rFonts w:asciiTheme="minorHAnsi" w:hAnsiTheme="minorHAnsi" w:cs="Arial"/>
          <w:szCs w:val="22"/>
          <w:lang w:eastAsia="en-GB"/>
        </w:rPr>
        <w:t xml:space="preserve">In circumstances in which you believe you have a positive news story to share with the public, contact </w:t>
      </w:r>
      <w:r>
        <w:rPr>
          <w:rFonts w:asciiTheme="minorHAnsi" w:hAnsiTheme="minorHAnsi" w:cs="Arial"/>
          <w:szCs w:val="22"/>
          <w:lang w:eastAsia="en-GB"/>
        </w:rPr>
        <w:t>the Marketing &amp; Communications Department</w:t>
      </w:r>
      <w:r w:rsidRPr="00545363">
        <w:rPr>
          <w:rFonts w:asciiTheme="minorHAnsi" w:hAnsiTheme="minorHAnsi" w:cs="Arial"/>
          <w:szCs w:val="22"/>
          <w:lang w:eastAsia="en-GB"/>
        </w:rPr>
        <w:t xml:space="preserve">. It is the only department authorised to distribute </w:t>
      </w:r>
      <w:r>
        <w:rPr>
          <w:rFonts w:asciiTheme="minorHAnsi" w:hAnsiTheme="minorHAnsi" w:cs="Arial"/>
          <w:szCs w:val="22"/>
          <w:lang w:eastAsia="en-GB"/>
        </w:rPr>
        <w:t>Students’ Union</w:t>
      </w:r>
      <w:r w:rsidRPr="00545363">
        <w:rPr>
          <w:rFonts w:asciiTheme="minorHAnsi" w:hAnsiTheme="minorHAnsi" w:cs="Arial"/>
          <w:szCs w:val="22"/>
          <w:lang w:eastAsia="en-GB"/>
        </w:rPr>
        <w:t xml:space="preserve"> </w:t>
      </w:r>
      <w:r>
        <w:rPr>
          <w:rFonts w:asciiTheme="minorHAnsi" w:hAnsiTheme="minorHAnsi" w:cs="Arial"/>
          <w:szCs w:val="22"/>
          <w:lang w:eastAsia="en-GB"/>
        </w:rPr>
        <w:t>press</w:t>
      </w:r>
      <w:r w:rsidRPr="00545363">
        <w:rPr>
          <w:rFonts w:asciiTheme="minorHAnsi" w:hAnsiTheme="minorHAnsi" w:cs="Arial"/>
          <w:szCs w:val="22"/>
          <w:lang w:eastAsia="en-GB"/>
        </w:rPr>
        <w:t xml:space="preserve"> releases, pitch coverage of </w:t>
      </w:r>
      <w:proofErr w:type="gramStart"/>
      <w:r w:rsidRPr="00545363">
        <w:rPr>
          <w:rFonts w:asciiTheme="minorHAnsi" w:hAnsiTheme="minorHAnsi" w:cs="Arial"/>
          <w:szCs w:val="22"/>
          <w:lang w:eastAsia="en-GB"/>
        </w:rPr>
        <w:t>particular events</w:t>
      </w:r>
      <w:proofErr w:type="gramEnd"/>
      <w:r w:rsidRPr="00545363">
        <w:rPr>
          <w:rFonts w:asciiTheme="minorHAnsi" w:hAnsiTheme="minorHAnsi" w:cs="Arial"/>
          <w:szCs w:val="22"/>
          <w:lang w:eastAsia="en-GB"/>
        </w:rPr>
        <w:t xml:space="preserve"> or hold </w:t>
      </w:r>
      <w:r>
        <w:rPr>
          <w:rFonts w:asciiTheme="minorHAnsi" w:hAnsiTheme="minorHAnsi" w:cs="Arial"/>
          <w:szCs w:val="22"/>
          <w:lang w:eastAsia="en-GB"/>
        </w:rPr>
        <w:t>media events.</w:t>
      </w:r>
      <w:r w:rsidRPr="00545363">
        <w:rPr>
          <w:rFonts w:asciiTheme="minorHAnsi" w:hAnsiTheme="minorHAnsi" w:cs="Arial"/>
          <w:szCs w:val="22"/>
          <w:lang w:eastAsia="en-GB"/>
        </w:rPr>
        <w:t xml:space="preserve"> </w:t>
      </w:r>
    </w:p>
    <w:p w14:paraId="5C02D4D4" w14:textId="77777777" w:rsidR="00545363" w:rsidRPr="00545363" w:rsidRDefault="00545363" w:rsidP="00545363">
      <w:pPr>
        <w:pStyle w:val="BodyText1"/>
        <w:rPr>
          <w:rFonts w:asciiTheme="minorHAnsi" w:hAnsiTheme="minorHAnsi" w:cs="Arial"/>
          <w:szCs w:val="22"/>
          <w:lang w:eastAsia="en-GB"/>
        </w:rPr>
      </w:pPr>
      <w:r w:rsidRPr="00545363">
        <w:rPr>
          <w:rFonts w:asciiTheme="minorHAnsi" w:hAnsiTheme="minorHAnsi" w:cs="Arial"/>
          <w:szCs w:val="22"/>
          <w:lang w:eastAsia="en-GB"/>
        </w:rPr>
        <w:t xml:space="preserve"> </w:t>
      </w:r>
    </w:p>
    <w:p w14:paraId="73ABB2E4" w14:textId="77777777" w:rsidR="00545363" w:rsidRPr="00545363" w:rsidRDefault="00545363" w:rsidP="00545363">
      <w:pPr>
        <w:pStyle w:val="BodyText1"/>
        <w:numPr>
          <w:ilvl w:val="0"/>
          <w:numId w:val="13"/>
        </w:numPr>
        <w:rPr>
          <w:rFonts w:asciiTheme="minorHAnsi" w:hAnsiTheme="minorHAnsi" w:cs="Arial"/>
          <w:szCs w:val="22"/>
          <w:lang w:eastAsia="en-GB"/>
        </w:rPr>
      </w:pPr>
      <w:r w:rsidRPr="00545363">
        <w:rPr>
          <w:rFonts w:asciiTheme="minorHAnsi" w:hAnsiTheme="minorHAnsi" w:cs="Arial"/>
          <w:szCs w:val="22"/>
          <w:lang w:eastAsia="en-GB"/>
        </w:rPr>
        <w:t xml:space="preserve">Do not call a reporter directly without first consulting </w:t>
      </w:r>
      <w:r>
        <w:rPr>
          <w:rFonts w:asciiTheme="minorHAnsi" w:hAnsiTheme="minorHAnsi" w:cs="Arial"/>
          <w:szCs w:val="22"/>
          <w:lang w:eastAsia="en-GB"/>
        </w:rPr>
        <w:t>Marketing &amp; Communications</w:t>
      </w:r>
      <w:r w:rsidRPr="00545363">
        <w:rPr>
          <w:rFonts w:asciiTheme="minorHAnsi" w:hAnsiTheme="minorHAnsi" w:cs="Arial"/>
          <w:szCs w:val="22"/>
          <w:lang w:eastAsia="en-GB"/>
        </w:rPr>
        <w:t xml:space="preserve">. </w:t>
      </w:r>
      <w:r>
        <w:rPr>
          <w:rFonts w:asciiTheme="minorHAnsi" w:hAnsiTheme="minorHAnsi" w:cs="Arial"/>
          <w:szCs w:val="22"/>
          <w:lang w:eastAsia="en-GB"/>
        </w:rPr>
        <w:t xml:space="preserve"> </w:t>
      </w:r>
      <w:r w:rsidRPr="00545363">
        <w:rPr>
          <w:rFonts w:asciiTheme="minorHAnsi" w:hAnsiTheme="minorHAnsi" w:cs="Arial"/>
          <w:szCs w:val="22"/>
          <w:lang w:eastAsia="en-GB"/>
        </w:rPr>
        <w:t xml:space="preserve">The department will work with you to gather information and determine if and how the media should be contacted. Similar measures used by editors and reporters will be considered to determine if your story is newsworthy. Some news items may be more appropriate for internal publicity or University communications. </w:t>
      </w:r>
    </w:p>
    <w:p w14:paraId="1CFAB88F" w14:textId="77777777" w:rsidR="008E7C50" w:rsidRPr="00F10A1D" w:rsidRDefault="008E7C50" w:rsidP="00B54764">
      <w:pPr>
        <w:pStyle w:val="BodyText1"/>
        <w:rPr>
          <w:rFonts w:asciiTheme="minorHAnsi" w:hAnsiTheme="minorHAnsi" w:cs="Arial"/>
          <w:szCs w:val="22"/>
          <w:lang w:eastAsia="en-GB"/>
        </w:rPr>
      </w:pPr>
    </w:p>
    <w:p w14:paraId="598716CC" w14:textId="77777777" w:rsidR="00FA33D9" w:rsidRPr="00A454D8" w:rsidRDefault="00FA33D9" w:rsidP="00A454D8">
      <w:pPr>
        <w:spacing w:after="120"/>
        <w:jc w:val="both"/>
        <w:rPr>
          <w:rFonts w:eastAsia="Times New Roman" w:cstheme="minorHAnsi"/>
          <w:b/>
          <w:bCs/>
          <w:iCs/>
          <w:color w:val="000000"/>
          <w:lang w:eastAsia="en-GB"/>
        </w:rPr>
      </w:pPr>
      <w:r w:rsidRPr="00A454D8">
        <w:rPr>
          <w:rFonts w:eastAsia="Times New Roman" w:cstheme="minorHAnsi"/>
          <w:b/>
          <w:bCs/>
          <w:iCs/>
          <w:color w:val="000000"/>
          <w:lang w:eastAsia="en-GB"/>
        </w:rPr>
        <w:t>REVIEW</w:t>
      </w:r>
    </w:p>
    <w:p w14:paraId="2E826993" w14:textId="77777777" w:rsidR="00FA33D9" w:rsidRDefault="00FA33D9" w:rsidP="00A454D8">
      <w:pPr>
        <w:pStyle w:val="ListParagraph"/>
        <w:numPr>
          <w:ilvl w:val="0"/>
          <w:numId w:val="13"/>
        </w:numPr>
        <w:spacing w:after="120"/>
        <w:jc w:val="both"/>
        <w:rPr>
          <w:rFonts w:eastAsia="Times New Roman" w:cstheme="minorHAnsi"/>
          <w:bCs/>
          <w:iCs/>
          <w:color w:val="000000"/>
          <w:lang w:eastAsia="en-GB"/>
        </w:rPr>
      </w:pPr>
      <w:r w:rsidRPr="00FA33D9">
        <w:rPr>
          <w:rFonts w:eastAsia="Times New Roman" w:cstheme="minorHAnsi"/>
          <w:bCs/>
          <w:iCs/>
          <w:color w:val="000000"/>
          <w:lang w:eastAsia="en-GB"/>
        </w:rPr>
        <w:t>This policy will be reviewed</w:t>
      </w:r>
      <w:r w:rsidR="00854A10">
        <w:rPr>
          <w:rFonts w:eastAsia="Times New Roman" w:cstheme="minorHAnsi"/>
          <w:bCs/>
          <w:iCs/>
          <w:color w:val="000000"/>
          <w:lang w:eastAsia="en-GB"/>
        </w:rPr>
        <w:t xml:space="preserve"> bi-annually</w:t>
      </w:r>
      <w:r w:rsidR="005F5174">
        <w:rPr>
          <w:rFonts w:eastAsia="Times New Roman" w:cstheme="minorHAnsi"/>
          <w:bCs/>
          <w:iCs/>
          <w:color w:val="000000"/>
          <w:lang w:eastAsia="en-GB"/>
        </w:rPr>
        <w:t xml:space="preserve"> at the Marketing &amp; Communications Meeting</w:t>
      </w:r>
      <w:r w:rsidR="003B0876">
        <w:rPr>
          <w:rFonts w:eastAsia="Times New Roman" w:cstheme="minorHAnsi"/>
          <w:bCs/>
          <w:iCs/>
          <w:color w:val="000000"/>
          <w:lang w:eastAsia="en-GB"/>
        </w:rPr>
        <w:t>, before submission to the SMT, as per the Document History attached.</w:t>
      </w:r>
    </w:p>
    <w:p w14:paraId="5C190198" w14:textId="77777777" w:rsidR="00A454D8" w:rsidRDefault="00A454D8" w:rsidP="00A454D8">
      <w:pPr>
        <w:spacing w:after="120"/>
        <w:rPr>
          <w:rFonts w:eastAsia="Times New Roman" w:cstheme="minorHAnsi"/>
          <w:bCs/>
          <w:iCs/>
          <w:color w:val="000000"/>
          <w:lang w:eastAsia="en-GB"/>
        </w:rPr>
      </w:pPr>
      <w:r>
        <w:rPr>
          <w:rFonts w:eastAsia="Times New Roman" w:cstheme="minorHAnsi"/>
          <w:bCs/>
          <w:iCs/>
          <w:color w:val="000000"/>
          <w:lang w:eastAsia="en-GB"/>
        </w:rPr>
        <w:br w:type="page"/>
      </w:r>
    </w:p>
    <w:p w14:paraId="465F1237" w14:textId="77777777" w:rsidR="00A454D8" w:rsidRPr="009458C2" w:rsidRDefault="00A454D8" w:rsidP="00A454D8">
      <w:pPr>
        <w:pStyle w:val="Heading1"/>
        <w:pBdr>
          <w:top w:val="none" w:sz="0" w:space="0" w:color="auto"/>
        </w:pBdr>
        <w:spacing w:after="120" w:line="276" w:lineRule="auto"/>
        <w:jc w:val="both"/>
        <w:rPr>
          <w:rFonts w:ascii="Calibri" w:hAnsi="Calibri" w:cs="Calibri"/>
          <w:sz w:val="22"/>
          <w:szCs w:val="22"/>
        </w:rPr>
      </w:pPr>
      <w:bookmarkStart w:id="0" w:name="_GoBack"/>
      <w:bookmarkEnd w:id="0"/>
      <w:r>
        <w:rPr>
          <w:rFonts w:ascii="Calibri" w:hAnsi="Calibri" w:cs="Calibri"/>
          <w:sz w:val="28"/>
          <w:szCs w:val="22"/>
        </w:rPr>
        <w:lastRenderedPageBreak/>
        <w:t xml:space="preserve">Document </w:t>
      </w:r>
      <w:r w:rsidRPr="009458C2">
        <w:rPr>
          <w:rFonts w:ascii="Calibri" w:hAnsi="Calibri" w:cs="Calibri"/>
          <w:sz w:val="28"/>
          <w:szCs w:val="22"/>
        </w:rPr>
        <w:t>History</w:t>
      </w:r>
      <w:r>
        <w:rPr>
          <w:rFonts w:ascii="Calibri" w:hAnsi="Calibri" w:cs="Calibri"/>
          <w:sz w:val="28"/>
          <w:szCs w:val="22"/>
        </w:rPr>
        <w:t xml:space="preserve"> – </w:t>
      </w:r>
      <w:r w:rsidR="008168C2" w:rsidRPr="008168C2">
        <w:rPr>
          <w:rFonts w:asciiTheme="minorHAnsi" w:hAnsiTheme="minorHAnsi" w:cstheme="minorHAnsi"/>
          <w:bCs/>
          <w:iCs/>
          <w:color w:val="000000"/>
          <w:sz w:val="28"/>
          <w:lang w:eastAsia="en-GB"/>
        </w:rPr>
        <w:t>MEDIA &amp; PRESS POLICY &amp; GUIDELINES</w:t>
      </w:r>
    </w:p>
    <w:p w14:paraId="484A9455" w14:textId="77777777" w:rsidR="00A454D8" w:rsidRPr="009458C2" w:rsidRDefault="00A454D8" w:rsidP="00A454D8">
      <w:pPr>
        <w:spacing w:after="120"/>
        <w:jc w:val="both"/>
        <w:rPr>
          <w:rFonts w:ascii="Calibri" w:hAnsi="Calibri" w:cs="Calibri"/>
          <w:lang w:val="en-US"/>
        </w:rPr>
      </w:pPr>
      <w:r w:rsidRPr="009458C2">
        <w:rPr>
          <w:rFonts w:ascii="Calibri" w:hAnsi="Calibri" w:cs="Calibri"/>
          <w:b/>
          <w:lang w:val="en-US"/>
        </w:rPr>
        <w:t>Date of this revision</w:t>
      </w:r>
      <w:r w:rsidRPr="009458C2">
        <w:rPr>
          <w:rFonts w:ascii="Calibri" w:hAnsi="Calibri" w:cs="Calibri"/>
          <w:lang w:val="en-US"/>
        </w:rPr>
        <w:t xml:space="preserve">:  </w:t>
      </w:r>
      <w:r>
        <w:rPr>
          <w:rFonts w:ascii="Calibri" w:hAnsi="Calibri" w:cs="Calibri"/>
          <w:lang w:val="en-US"/>
        </w:rPr>
        <w:tab/>
      </w:r>
      <w:r w:rsidR="008F6C29">
        <w:rPr>
          <w:rFonts w:ascii="Calibri" w:hAnsi="Calibri" w:cs="Calibri"/>
          <w:lang w:val="en-US"/>
        </w:rPr>
        <w:t>07</w:t>
      </w:r>
      <w:r>
        <w:rPr>
          <w:rFonts w:ascii="Calibri" w:hAnsi="Calibri" w:cs="Calibri"/>
          <w:lang w:val="en-US"/>
        </w:rPr>
        <w:t>/</w:t>
      </w:r>
      <w:r w:rsidR="008F6C29">
        <w:rPr>
          <w:rFonts w:ascii="Calibri" w:hAnsi="Calibri" w:cs="Calibri"/>
          <w:lang w:val="en-US"/>
        </w:rPr>
        <w:t>07</w:t>
      </w:r>
      <w:r>
        <w:rPr>
          <w:rFonts w:ascii="Calibri" w:hAnsi="Calibri" w:cs="Calibri"/>
          <w:lang w:val="en-US"/>
        </w:rPr>
        <w:t>/13</w:t>
      </w:r>
    </w:p>
    <w:p w14:paraId="70295E3D" w14:textId="77777777" w:rsidR="00A454D8" w:rsidRPr="009458C2" w:rsidRDefault="00A454D8" w:rsidP="00A454D8">
      <w:pPr>
        <w:spacing w:after="120"/>
        <w:jc w:val="both"/>
        <w:rPr>
          <w:rFonts w:ascii="Calibri" w:hAnsi="Calibri" w:cs="Calibri"/>
          <w:lang w:val="en-US"/>
        </w:rPr>
      </w:pPr>
      <w:r w:rsidRPr="009458C2">
        <w:rPr>
          <w:rFonts w:ascii="Calibri" w:hAnsi="Calibri" w:cs="Calibri"/>
          <w:b/>
          <w:lang w:val="en-US"/>
        </w:rPr>
        <w:t>Date of next revision</w:t>
      </w:r>
      <w:r w:rsidRPr="009458C2">
        <w:rPr>
          <w:rFonts w:ascii="Calibri" w:hAnsi="Calibri" w:cs="Calibri"/>
          <w:lang w:val="en-US"/>
        </w:rPr>
        <w:t xml:space="preserve">:  </w:t>
      </w:r>
      <w:r>
        <w:rPr>
          <w:rFonts w:ascii="Calibri" w:hAnsi="Calibri" w:cs="Calibri"/>
          <w:lang w:val="en-US"/>
        </w:rPr>
        <w:tab/>
        <w:t>tbc</w:t>
      </w:r>
    </w:p>
    <w:p w14:paraId="7E11306F" w14:textId="77777777" w:rsidR="00A454D8" w:rsidRPr="009458C2" w:rsidRDefault="00A454D8" w:rsidP="00A454D8">
      <w:pPr>
        <w:spacing w:after="120"/>
        <w:jc w:val="both"/>
        <w:rPr>
          <w:rFonts w:ascii="Calibri" w:hAnsi="Calibri" w:cs="Calibri"/>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1559"/>
        <w:gridCol w:w="4820"/>
        <w:gridCol w:w="1525"/>
      </w:tblGrid>
      <w:tr w:rsidR="00A454D8" w:rsidRPr="009458C2" w14:paraId="0C2D3CF1" w14:textId="77777777" w:rsidTr="00576FA7">
        <w:tc>
          <w:tcPr>
            <w:tcW w:w="1276" w:type="dxa"/>
            <w:tcBorders>
              <w:top w:val="single" w:sz="2" w:space="0" w:color="auto"/>
              <w:bottom w:val="single" w:sz="2" w:space="0" w:color="auto"/>
            </w:tcBorders>
          </w:tcPr>
          <w:p w14:paraId="747C1047" w14:textId="77777777" w:rsidR="00A454D8" w:rsidRPr="009458C2" w:rsidRDefault="00A454D8" w:rsidP="00A454D8">
            <w:pPr>
              <w:spacing w:after="120"/>
              <w:jc w:val="both"/>
              <w:rPr>
                <w:rFonts w:ascii="Calibri" w:hAnsi="Calibri" w:cs="Calibri"/>
                <w:b/>
              </w:rPr>
            </w:pPr>
            <w:r w:rsidRPr="009458C2">
              <w:rPr>
                <w:rFonts w:ascii="Calibri" w:hAnsi="Calibri" w:cs="Calibri"/>
                <w:b/>
              </w:rPr>
              <w:t>Revision date</w:t>
            </w:r>
          </w:p>
        </w:tc>
        <w:tc>
          <w:tcPr>
            <w:tcW w:w="1559" w:type="dxa"/>
            <w:tcBorders>
              <w:bottom w:val="single" w:sz="2" w:space="0" w:color="auto"/>
            </w:tcBorders>
          </w:tcPr>
          <w:p w14:paraId="56895AAB" w14:textId="77777777" w:rsidR="00A454D8" w:rsidRPr="009458C2" w:rsidRDefault="00A454D8" w:rsidP="00A454D8">
            <w:pPr>
              <w:spacing w:after="120"/>
              <w:jc w:val="both"/>
              <w:rPr>
                <w:rFonts w:ascii="Calibri" w:hAnsi="Calibri" w:cs="Calibri"/>
                <w:b/>
              </w:rPr>
            </w:pPr>
            <w:r w:rsidRPr="009458C2">
              <w:rPr>
                <w:rFonts w:ascii="Calibri" w:hAnsi="Calibri" w:cs="Calibri"/>
                <w:b/>
              </w:rPr>
              <w:t>Previous revision date</w:t>
            </w:r>
          </w:p>
        </w:tc>
        <w:tc>
          <w:tcPr>
            <w:tcW w:w="4820" w:type="dxa"/>
            <w:tcBorders>
              <w:bottom w:val="single" w:sz="2" w:space="0" w:color="auto"/>
            </w:tcBorders>
          </w:tcPr>
          <w:p w14:paraId="6E683B18" w14:textId="77777777" w:rsidR="00A454D8" w:rsidRPr="009458C2" w:rsidRDefault="00A454D8" w:rsidP="00A454D8">
            <w:pPr>
              <w:spacing w:after="120"/>
              <w:jc w:val="both"/>
              <w:rPr>
                <w:rFonts w:ascii="Calibri" w:hAnsi="Calibri" w:cs="Calibri"/>
                <w:b/>
              </w:rPr>
            </w:pPr>
            <w:r w:rsidRPr="009458C2">
              <w:rPr>
                <w:rFonts w:ascii="Calibri" w:hAnsi="Calibri" w:cs="Calibri"/>
                <w:b/>
              </w:rPr>
              <w:t>Summary of Changes</w:t>
            </w:r>
          </w:p>
        </w:tc>
        <w:tc>
          <w:tcPr>
            <w:tcW w:w="1525" w:type="dxa"/>
            <w:tcBorders>
              <w:bottom w:val="single" w:sz="2" w:space="0" w:color="auto"/>
            </w:tcBorders>
          </w:tcPr>
          <w:p w14:paraId="2FAFF3EB" w14:textId="77777777" w:rsidR="00A454D8" w:rsidRPr="009458C2" w:rsidRDefault="00A454D8" w:rsidP="00A454D8">
            <w:pPr>
              <w:spacing w:after="120"/>
              <w:jc w:val="both"/>
              <w:rPr>
                <w:rFonts w:ascii="Calibri" w:hAnsi="Calibri" w:cs="Calibri"/>
                <w:b/>
              </w:rPr>
            </w:pPr>
            <w:r w:rsidRPr="009458C2">
              <w:rPr>
                <w:rFonts w:ascii="Calibri" w:hAnsi="Calibri" w:cs="Calibri"/>
                <w:b/>
              </w:rPr>
              <w:t>Changes marked</w:t>
            </w:r>
          </w:p>
        </w:tc>
      </w:tr>
      <w:tr w:rsidR="00A454D8" w:rsidRPr="009458C2" w14:paraId="296B250E" w14:textId="77777777" w:rsidTr="00576FA7">
        <w:tc>
          <w:tcPr>
            <w:tcW w:w="1276" w:type="dxa"/>
            <w:tcBorders>
              <w:top w:val="single" w:sz="2" w:space="0" w:color="auto"/>
              <w:left w:val="single" w:sz="2" w:space="0" w:color="auto"/>
              <w:bottom w:val="single" w:sz="2" w:space="0" w:color="auto"/>
              <w:right w:val="single" w:sz="2" w:space="0" w:color="auto"/>
            </w:tcBorders>
          </w:tcPr>
          <w:p w14:paraId="3E87905D" w14:textId="77777777" w:rsidR="00A454D8" w:rsidRPr="009458C2" w:rsidRDefault="008F6C29" w:rsidP="008F6C29">
            <w:pPr>
              <w:spacing w:after="120"/>
              <w:jc w:val="both"/>
              <w:rPr>
                <w:rFonts w:ascii="Calibri" w:hAnsi="Calibri" w:cs="Calibri"/>
              </w:rPr>
            </w:pPr>
            <w:r>
              <w:rPr>
                <w:rFonts w:ascii="Calibri" w:hAnsi="Calibri" w:cs="Calibri"/>
              </w:rPr>
              <w:t>07/07</w:t>
            </w:r>
            <w:r w:rsidR="00A454D8">
              <w:rPr>
                <w:rFonts w:ascii="Calibri" w:hAnsi="Calibri" w:cs="Calibri"/>
              </w:rPr>
              <w:t>/13</w:t>
            </w:r>
          </w:p>
        </w:tc>
        <w:tc>
          <w:tcPr>
            <w:tcW w:w="1559" w:type="dxa"/>
            <w:tcBorders>
              <w:top w:val="single" w:sz="2" w:space="0" w:color="auto"/>
              <w:left w:val="single" w:sz="2" w:space="0" w:color="auto"/>
              <w:bottom w:val="single" w:sz="2" w:space="0" w:color="auto"/>
              <w:right w:val="single" w:sz="2" w:space="0" w:color="auto"/>
            </w:tcBorders>
          </w:tcPr>
          <w:p w14:paraId="71BA1D11" w14:textId="77777777" w:rsidR="00A454D8" w:rsidRPr="009458C2" w:rsidRDefault="00A454D8" w:rsidP="00A454D8">
            <w:pPr>
              <w:spacing w:after="120"/>
              <w:jc w:val="both"/>
              <w:rPr>
                <w:rFonts w:ascii="Calibri" w:hAnsi="Calibri" w:cs="Calibri"/>
              </w:rPr>
            </w:pPr>
            <w:r>
              <w:rPr>
                <w:rFonts w:ascii="Calibri" w:hAnsi="Calibri" w:cs="Calibri"/>
              </w:rPr>
              <w:t>n/a</w:t>
            </w:r>
          </w:p>
        </w:tc>
        <w:tc>
          <w:tcPr>
            <w:tcW w:w="4820" w:type="dxa"/>
            <w:tcBorders>
              <w:top w:val="single" w:sz="2" w:space="0" w:color="auto"/>
              <w:left w:val="single" w:sz="2" w:space="0" w:color="auto"/>
              <w:bottom w:val="single" w:sz="2" w:space="0" w:color="auto"/>
              <w:right w:val="single" w:sz="2" w:space="0" w:color="auto"/>
            </w:tcBorders>
          </w:tcPr>
          <w:p w14:paraId="0BFA1ADA" w14:textId="77777777" w:rsidR="00A454D8" w:rsidRPr="009458C2" w:rsidRDefault="00A454D8" w:rsidP="00A454D8">
            <w:pPr>
              <w:spacing w:after="120"/>
              <w:jc w:val="both"/>
              <w:rPr>
                <w:rFonts w:ascii="Calibri" w:hAnsi="Calibri" w:cs="Calibri"/>
                <w:b/>
              </w:rPr>
            </w:pPr>
            <w:r w:rsidRPr="009458C2">
              <w:rPr>
                <w:rFonts w:ascii="Calibri" w:hAnsi="Calibri" w:cs="Calibri"/>
                <w:b/>
              </w:rPr>
              <w:t>First issue</w:t>
            </w:r>
          </w:p>
        </w:tc>
        <w:tc>
          <w:tcPr>
            <w:tcW w:w="1525" w:type="dxa"/>
            <w:tcBorders>
              <w:top w:val="single" w:sz="2" w:space="0" w:color="auto"/>
              <w:left w:val="single" w:sz="2" w:space="0" w:color="auto"/>
              <w:bottom w:val="single" w:sz="2" w:space="0" w:color="auto"/>
              <w:right w:val="single" w:sz="2" w:space="0" w:color="auto"/>
            </w:tcBorders>
          </w:tcPr>
          <w:p w14:paraId="14E4D279" w14:textId="77777777" w:rsidR="00A454D8" w:rsidRPr="009458C2" w:rsidRDefault="00A454D8" w:rsidP="00A454D8">
            <w:pPr>
              <w:spacing w:after="120"/>
              <w:jc w:val="both"/>
              <w:rPr>
                <w:rFonts w:ascii="Calibri" w:hAnsi="Calibri" w:cs="Calibri"/>
              </w:rPr>
            </w:pPr>
          </w:p>
        </w:tc>
      </w:tr>
    </w:tbl>
    <w:p w14:paraId="0E794D4D" w14:textId="77777777" w:rsidR="00A454D8" w:rsidRPr="009458C2" w:rsidRDefault="00A454D8" w:rsidP="00A454D8">
      <w:pPr>
        <w:spacing w:after="120"/>
        <w:jc w:val="both"/>
        <w:rPr>
          <w:rFonts w:ascii="Calibri" w:hAnsi="Calibri" w:cs="Calibri"/>
          <w:lang w:val="en-US"/>
        </w:rPr>
      </w:pPr>
    </w:p>
    <w:p w14:paraId="5E9733D3" w14:textId="77777777" w:rsidR="00A454D8" w:rsidRPr="00083F93" w:rsidRDefault="00A454D8" w:rsidP="00A454D8">
      <w:pPr>
        <w:pStyle w:val="Heading2"/>
        <w:spacing w:before="0" w:after="120" w:line="276" w:lineRule="auto"/>
        <w:jc w:val="both"/>
        <w:rPr>
          <w:rFonts w:ascii="Calibri" w:hAnsi="Calibri" w:cs="Calibri"/>
          <w:sz w:val="22"/>
          <w:szCs w:val="22"/>
        </w:rPr>
      </w:pPr>
      <w:r>
        <w:rPr>
          <w:rFonts w:ascii="Calibri" w:hAnsi="Calibri" w:cs="Calibri"/>
          <w:sz w:val="22"/>
          <w:szCs w:val="22"/>
        </w:rPr>
        <w:t>Owner</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320"/>
        <w:gridCol w:w="1080"/>
        <w:gridCol w:w="1080"/>
      </w:tblGrid>
      <w:tr w:rsidR="00A454D8" w:rsidRPr="009458C2" w14:paraId="5EBD8412" w14:textId="77777777" w:rsidTr="00576FA7">
        <w:tc>
          <w:tcPr>
            <w:tcW w:w="2268" w:type="dxa"/>
          </w:tcPr>
          <w:p w14:paraId="69AC0FF9" w14:textId="77777777" w:rsidR="00A454D8" w:rsidRPr="009458C2" w:rsidRDefault="00A454D8" w:rsidP="00A454D8">
            <w:pPr>
              <w:spacing w:after="120"/>
              <w:jc w:val="both"/>
              <w:rPr>
                <w:rFonts w:ascii="Calibri" w:hAnsi="Calibri" w:cs="Calibri"/>
                <w:b/>
              </w:rPr>
            </w:pPr>
            <w:r w:rsidRPr="009458C2">
              <w:rPr>
                <w:rFonts w:ascii="Calibri" w:hAnsi="Calibri" w:cs="Calibri"/>
                <w:b/>
              </w:rPr>
              <w:t>Name</w:t>
            </w:r>
          </w:p>
        </w:tc>
        <w:tc>
          <w:tcPr>
            <w:tcW w:w="2431" w:type="dxa"/>
          </w:tcPr>
          <w:p w14:paraId="08EDB9FF" w14:textId="77777777" w:rsidR="00A454D8" w:rsidRPr="009458C2" w:rsidRDefault="00A454D8" w:rsidP="00A454D8">
            <w:pPr>
              <w:spacing w:after="120"/>
              <w:jc w:val="both"/>
              <w:rPr>
                <w:rFonts w:ascii="Calibri" w:hAnsi="Calibri" w:cs="Calibri"/>
                <w:b/>
              </w:rPr>
            </w:pPr>
            <w:r w:rsidRPr="009458C2">
              <w:rPr>
                <w:rFonts w:ascii="Calibri" w:hAnsi="Calibri" w:cs="Calibri"/>
                <w:b/>
              </w:rPr>
              <w:t>Email Address</w:t>
            </w:r>
          </w:p>
        </w:tc>
        <w:tc>
          <w:tcPr>
            <w:tcW w:w="2320" w:type="dxa"/>
          </w:tcPr>
          <w:p w14:paraId="23052CC0" w14:textId="77777777" w:rsidR="00A454D8" w:rsidRPr="009458C2" w:rsidRDefault="00A454D8" w:rsidP="00A454D8">
            <w:pPr>
              <w:spacing w:after="120"/>
              <w:jc w:val="both"/>
              <w:rPr>
                <w:rFonts w:ascii="Calibri" w:hAnsi="Calibri" w:cs="Calibri"/>
                <w:b/>
              </w:rPr>
            </w:pPr>
            <w:r w:rsidRPr="009458C2">
              <w:rPr>
                <w:rFonts w:ascii="Calibri" w:hAnsi="Calibri" w:cs="Calibri"/>
                <w:b/>
              </w:rPr>
              <w:t>Title</w:t>
            </w:r>
          </w:p>
        </w:tc>
        <w:tc>
          <w:tcPr>
            <w:tcW w:w="1080" w:type="dxa"/>
          </w:tcPr>
          <w:p w14:paraId="189295AC" w14:textId="77777777" w:rsidR="00A454D8" w:rsidRPr="009458C2" w:rsidRDefault="00A454D8" w:rsidP="00A454D8">
            <w:pPr>
              <w:spacing w:after="120"/>
              <w:jc w:val="both"/>
              <w:rPr>
                <w:rFonts w:ascii="Calibri" w:hAnsi="Calibri" w:cs="Calibri"/>
                <w:b/>
              </w:rPr>
            </w:pPr>
            <w:r w:rsidRPr="009458C2">
              <w:rPr>
                <w:rFonts w:ascii="Calibri" w:hAnsi="Calibri" w:cs="Calibri"/>
                <w:b/>
              </w:rPr>
              <w:t>Date of Issue</w:t>
            </w:r>
          </w:p>
        </w:tc>
        <w:tc>
          <w:tcPr>
            <w:tcW w:w="1080" w:type="dxa"/>
          </w:tcPr>
          <w:p w14:paraId="4A84ABBE" w14:textId="77777777" w:rsidR="00A454D8" w:rsidRPr="009458C2" w:rsidRDefault="00A454D8" w:rsidP="00A454D8">
            <w:pPr>
              <w:spacing w:after="120"/>
              <w:jc w:val="both"/>
              <w:rPr>
                <w:rFonts w:ascii="Calibri" w:hAnsi="Calibri" w:cs="Calibri"/>
                <w:b/>
              </w:rPr>
            </w:pPr>
            <w:r w:rsidRPr="009458C2">
              <w:rPr>
                <w:rFonts w:ascii="Calibri" w:hAnsi="Calibri" w:cs="Calibri"/>
                <w:b/>
              </w:rPr>
              <w:t>Version</w:t>
            </w:r>
          </w:p>
        </w:tc>
      </w:tr>
      <w:tr w:rsidR="00A454D8" w:rsidRPr="009458C2" w14:paraId="715A1C5C" w14:textId="77777777" w:rsidTr="00576FA7">
        <w:trPr>
          <w:trHeight w:val="360"/>
        </w:trPr>
        <w:tc>
          <w:tcPr>
            <w:tcW w:w="2268" w:type="dxa"/>
          </w:tcPr>
          <w:p w14:paraId="27807D88" w14:textId="77777777" w:rsidR="00A454D8" w:rsidRPr="009458C2" w:rsidRDefault="008F6C29" w:rsidP="00A454D8">
            <w:pPr>
              <w:spacing w:after="120"/>
              <w:jc w:val="both"/>
              <w:rPr>
                <w:rFonts w:ascii="Calibri" w:hAnsi="Calibri" w:cs="Calibri"/>
              </w:rPr>
            </w:pPr>
            <w:r>
              <w:rPr>
                <w:rFonts w:ascii="Calibri" w:hAnsi="Calibri" w:cs="Calibri"/>
              </w:rPr>
              <w:t>Andrew Berrie</w:t>
            </w:r>
          </w:p>
        </w:tc>
        <w:tc>
          <w:tcPr>
            <w:tcW w:w="2431" w:type="dxa"/>
          </w:tcPr>
          <w:p w14:paraId="075C9FD4" w14:textId="77777777" w:rsidR="00A454D8" w:rsidRPr="009458C2" w:rsidRDefault="001616FA" w:rsidP="008F6C29">
            <w:pPr>
              <w:spacing w:after="120"/>
              <w:rPr>
                <w:rFonts w:ascii="Calibri" w:hAnsi="Calibri" w:cs="Calibri"/>
              </w:rPr>
            </w:pPr>
            <w:hyperlink r:id="rId9" w:history="1">
              <w:r w:rsidR="008F6C29" w:rsidRPr="00487240">
                <w:rPr>
                  <w:rStyle w:val="Hyperlink"/>
                  <w:rFonts w:ascii="Calibri" w:hAnsi="Calibri" w:cs="Calibri"/>
                </w:rPr>
                <w:t>andrew.berrie@northampton.ac.uk</w:t>
              </w:r>
            </w:hyperlink>
            <w:r w:rsidR="00A454D8">
              <w:rPr>
                <w:rFonts w:ascii="Calibri" w:hAnsi="Calibri" w:cs="Calibri"/>
              </w:rPr>
              <w:t xml:space="preserve"> </w:t>
            </w:r>
          </w:p>
        </w:tc>
        <w:tc>
          <w:tcPr>
            <w:tcW w:w="2320" w:type="dxa"/>
          </w:tcPr>
          <w:p w14:paraId="076C3E31" w14:textId="77777777" w:rsidR="00A454D8" w:rsidRPr="009458C2" w:rsidRDefault="008F6C29" w:rsidP="003B0876">
            <w:pPr>
              <w:spacing w:after="120"/>
              <w:rPr>
                <w:rFonts w:ascii="Calibri" w:hAnsi="Calibri" w:cs="Calibri"/>
              </w:rPr>
            </w:pPr>
            <w:r>
              <w:rPr>
                <w:rFonts w:ascii="Calibri" w:hAnsi="Calibri" w:cs="Calibri"/>
              </w:rPr>
              <w:t>Marketing &amp; Communications Manager</w:t>
            </w:r>
          </w:p>
        </w:tc>
        <w:tc>
          <w:tcPr>
            <w:tcW w:w="1080" w:type="dxa"/>
          </w:tcPr>
          <w:p w14:paraId="5E9A9DCA" w14:textId="77777777" w:rsidR="00A454D8" w:rsidRPr="009458C2" w:rsidRDefault="00A454D8" w:rsidP="00A454D8">
            <w:pPr>
              <w:spacing w:after="120"/>
              <w:jc w:val="both"/>
              <w:rPr>
                <w:rFonts w:ascii="Calibri" w:hAnsi="Calibri" w:cs="Calibri"/>
              </w:rPr>
            </w:pPr>
          </w:p>
        </w:tc>
        <w:tc>
          <w:tcPr>
            <w:tcW w:w="1080" w:type="dxa"/>
          </w:tcPr>
          <w:p w14:paraId="6CA42CDD" w14:textId="77777777" w:rsidR="00A454D8" w:rsidRPr="009458C2" w:rsidRDefault="00A454D8" w:rsidP="00A454D8">
            <w:pPr>
              <w:spacing w:after="120"/>
              <w:jc w:val="both"/>
              <w:rPr>
                <w:rFonts w:ascii="Calibri" w:hAnsi="Calibri" w:cs="Calibri"/>
              </w:rPr>
            </w:pPr>
          </w:p>
        </w:tc>
      </w:tr>
    </w:tbl>
    <w:p w14:paraId="28FEDBDA" w14:textId="77777777" w:rsidR="00A454D8" w:rsidRPr="009458C2" w:rsidRDefault="00A454D8" w:rsidP="00A454D8">
      <w:pPr>
        <w:pStyle w:val="Heading2"/>
        <w:spacing w:before="0" w:after="120" w:line="276" w:lineRule="auto"/>
        <w:jc w:val="both"/>
        <w:rPr>
          <w:rFonts w:ascii="Calibri" w:hAnsi="Calibri" w:cs="Calibri"/>
          <w:sz w:val="22"/>
          <w:szCs w:val="22"/>
        </w:rPr>
      </w:pPr>
      <w:r w:rsidRPr="009458C2">
        <w:rPr>
          <w:rFonts w:ascii="Calibri" w:hAnsi="Calibri" w:cs="Calibri"/>
          <w:sz w:val="22"/>
          <w:szCs w:val="22"/>
        </w:rPr>
        <w:t>Approvals</w:t>
      </w:r>
    </w:p>
    <w:p w14:paraId="5444F95C" w14:textId="77777777" w:rsidR="00A454D8" w:rsidRPr="009458C2" w:rsidRDefault="00A454D8" w:rsidP="00A454D8">
      <w:pPr>
        <w:spacing w:after="120"/>
        <w:jc w:val="both"/>
        <w:rPr>
          <w:rFonts w:ascii="Calibri" w:hAnsi="Calibri" w:cs="Calibri"/>
        </w:rPr>
      </w:pPr>
      <w:r w:rsidRPr="009458C2">
        <w:rPr>
          <w:rFonts w:ascii="Calibri" w:hAnsi="Calibri" w:cs="Calibri"/>
        </w:rPr>
        <w:t>Approval will be made via email from a valid email address as shown below.</w:t>
      </w:r>
    </w:p>
    <w:p w14:paraId="751F1CFA" w14:textId="77777777" w:rsidR="00A454D8" w:rsidRPr="009458C2" w:rsidRDefault="00A454D8" w:rsidP="00A454D8">
      <w:pPr>
        <w:spacing w:after="120"/>
        <w:jc w:val="both"/>
        <w:rPr>
          <w:rFonts w:ascii="Calibri" w:hAnsi="Calibri" w:cs="Calibri"/>
        </w:rPr>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268"/>
        <w:gridCol w:w="2431"/>
        <w:gridCol w:w="2320"/>
        <w:gridCol w:w="1080"/>
        <w:gridCol w:w="1080"/>
      </w:tblGrid>
      <w:tr w:rsidR="00A454D8" w:rsidRPr="009458C2" w14:paraId="2F1DF7E4" w14:textId="77777777" w:rsidTr="00576FA7">
        <w:tc>
          <w:tcPr>
            <w:tcW w:w="2268" w:type="dxa"/>
          </w:tcPr>
          <w:p w14:paraId="45A7ABDD" w14:textId="77777777" w:rsidR="00A454D8" w:rsidRPr="009458C2" w:rsidRDefault="00A454D8" w:rsidP="00A454D8">
            <w:pPr>
              <w:spacing w:after="120"/>
              <w:jc w:val="both"/>
              <w:rPr>
                <w:rFonts w:ascii="Calibri" w:hAnsi="Calibri" w:cs="Calibri"/>
                <w:b/>
              </w:rPr>
            </w:pPr>
            <w:r w:rsidRPr="009458C2">
              <w:rPr>
                <w:rFonts w:ascii="Calibri" w:hAnsi="Calibri" w:cs="Calibri"/>
                <w:b/>
              </w:rPr>
              <w:t>Name</w:t>
            </w:r>
          </w:p>
        </w:tc>
        <w:tc>
          <w:tcPr>
            <w:tcW w:w="2431" w:type="dxa"/>
          </w:tcPr>
          <w:p w14:paraId="4C791FAA" w14:textId="77777777" w:rsidR="00A454D8" w:rsidRPr="009458C2" w:rsidRDefault="00A454D8" w:rsidP="00A454D8">
            <w:pPr>
              <w:spacing w:after="120"/>
              <w:jc w:val="both"/>
              <w:rPr>
                <w:rFonts w:ascii="Calibri" w:hAnsi="Calibri" w:cs="Calibri"/>
                <w:b/>
              </w:rPr>
            </w:pPr>
            <w:r w:rsidRPr="009458C2">
              <w:rPr>
                <w:rFonts w:ascii="Calibri" w:hAnsi="Calibri" w:cs="Calibri"/>
                <w:b/>
              </w:rPr>
              <w:t>Email Address</w:t>
            </w:r>
          </w:p>
        </w:tc>
        <w:tc>
          <w:tcPr>
            <w:tcW w:w="2320" w:type="dxa"/>
          </w:tcPr>
          <w:p w14:paraId="5DC0A98D" w14:textId="77777777" w:rsidR="00A454D8" w:rsidRPr="009458C2" w:rsidRDefault="00A454D8" w:rsidP="00A454D8">
            <w:pPr>
              <w:spacing w:after="120"/>
              <w:jc w:val="both"/>
              <w:rPr>
                <w:rFonts w:ascii="Calibri" w:hAnsi="Calibri" w:cs="Calibri"/>
                <w:b/>
              </w:rPr>
            </w:pPr>
            <w:r w:rsidRPr="009458C2">
              <w:rPr>
                <w:rFonts w:ascii="Calibri" w:hAnsi="Calibri" w:cs="Calibri"/>
                <w:b/>
              </w:rPr>
              <w:t>Title</w:t>
            </w:r>
          </w:p>
        </w:tc>
        <w:tc>
          <w:tcPr>
            <w:tcW w:w="1080" w:type="dxa"/>
          </w:tcPr>
          <w:p w14:paraId="43357C89" w14:textId="77777777" w:rsidR="00A454D8" w:rsidRPr="009458C2" w:rsidRDefault="00A454D8" w:rsidP="00A454D8">
            <w:pPr>
              <w:spacing w:after="120"/>
              <w:jc w:val="both"/>
              <w:rPr>
                <w:rFonts w:ascii="Calibri" w:hAnsi="Calibri" w:cs="Calibri"/>
                <w:b/>
              </w:rPr>
            </w:pPr>
            <w:r w:rsidRPr="009458C2">
              <w:rPr>
                <w:rFonts w:ascii="Calibri" w:hAnsi="Calibri" w:cs="Calibri"/>
                <w:b/>
              </w:rPr>
              <w:t>Date of Issue</w:t>
            </w:r>
          </w:p>
        </w:tc>
        <w:tc>
          <w:tcPr>
            <w:tcW w:w="1080" w:type="dxa"/>
          </w:tcPr>
          <w:p w14:paraId="75F76656" w14:textId="77777777" w:rsidR="00A454D8" w:rsidRPr="009458C2" w:rsidRDefault="00A454D8" w:rsidP="00A454D8">
            <w:pPr>
              <w:spacing w:after="120"/>
              <w:jc w:val="both"/>
              <w:rPr>
                <w:rFonts w:ascii="Calibri" w:hAnsi="Calibri" w:cs="Calibri"/>
                <w:b/>
              </w:rPr>
            </w:pPr>
            <w:r w:rsidRPr="009458C2">
              <w:rPr>
                <w:rFonts w:ascii="Calibri" w:hAnsi="Calibri" w:cs="Calibri"/>
                <w:b/>
              </w:rPr>
              <w:t>Version</w:t>
            </w:r>
          </w:p>
        </w:tc>
      </w:tr>
      <w:tr w:rsidR="00A454D8" w:rsidRPr="009458C2" w14:paraId="03850CA6" w14:textId="77777777" w:rsidTr="00576FA7">
        <w:trPr>
          <w:trHeight w:val="360"/>
        </w:trPr>
        <w:tc>
          <w:tcPr>
            <w:tcW w:w="2268" w:type="dxa"/>
          </w:tcPr>
          <w:p w14:paraId="2BBBA90A" w14:textId="77777777" w:rsidR="00A454D8" w:rsidRPr="009458C2" w:rsidRDefault="00A454D8" w:rsidP="00A454D8">
            <w:pPr>
              <w:spacing w:after="120"/>
              <w:jc w:val="both"/>
              <w:rPr>
                <w:rFonts w:ascii="Calibri" w:hAnsi="Calibri" w:cs="Calibri"/>
              </w:rPr>
            </w:pPr>
          </w:p>
        </w:tc>
        <w:tc>
          <w:tcPr>
            <w:tcW w:w="2431" w:type="dxa"/>
          </w:tcPr>
          <w:p w14:paraId="5950BBD9" w14:textId="77777777" w:rsidR="00A454D8" w:rsidRPr="009458C2" w:rsidRDefault="00A454D8" w:rsidP="00A454D8">
            <w:pPr>
              <w:spacing w:after="120"/>
              <w:jc w:val="both"/>
              <w:rPr>
                <w:rFonts w:ascii="Calibri" w:hAnsi="Calibri" w:cs="Calibri"/>
              </w:rPr>
            </w:pPr>
          </w:p>
        </w:tc>
        <w:tc>
          <w:tcPr>
            <w:tcW w:w="2320" w:type="dxa"/>
          </w:tcPr>
          <w:p w14:paraId="09435E29" w14:textId="77777777" w:rsidR="00A454D8" w:rsidRPr="009458C2" w:rsidRDefault="00A454D8" w:rsidP="00A454D8">
            <w:pPr>
              <w:spacing w:after="120"/>
              <w:jc w:val="both"/>
              <w:rPr>
                <w:rFonts w:ascii="Calibri" w:hAnsi="Calibri" w:cs="Calibri"/>
              </w:rPr>
            </w:pPr>
          </w:p>
        </w:tc>
        <w:tc>
          <w:tcPr>
            <w:tcW w:w="1080" w:type="dxa"/>
          </w:tcPr>
          <w:p w14:paraId="787FF4B4" w14:textId="77777777" w:rsidR="00A454D8" w:rsidRPr="009458C2" w:rsidRDefault="00A454D8" w:rsidP="00A454D8">
            <w:pPr>
              <w:spacing w:after="120"/>
              <w:jc w:val="both"/>
              <w:rPr>
                <w:rFonts w:ascii="Calibri" w:hAnsi="Calibri" w:cs="Calibri"/>
              </w:rPr>
            </w:pPr>
          </w:p>
        </w:tc>
        <w:tc>
          <w:tcPr>
            <w:tcW w:w="1080" w:type="dxa"/>
          </w:tcPr>
          <w:p w14:paraId="5FDB84DD" w14:textId="77777777" w:rsidR="00A454D8" w:rsidRPr="009458C2" w:rsidRDefault="00A454D8" w:rsidP="00A454D8">
            <w:pPr>
              <w:spacing w:after="120"/>
              <w:jc w:val="both"/>
              <w:rPr>
                <w:rFonts w:ascii="Calibri" w:hAnsi="Calibri" w:cs="Calibri"/>
              </w:rPr>
            </w:pPr>
          </w:p>
        </w:tc>
      </w:tr>
    </w:tbl>
    <w:p w14:paraId="2242E12C" w14:textId="77777777" w:rsidR="00A454D8" w:rsidRDefault="00A454D8" w:rsidP="00A454D8">
      <w:pPr>
        <w:spacing w:after="120"/>
        <w:jc w:val="both"/>
        <w:rPr>
          <w:rFonts w:ascii="Calibri" w:hAnsi="Calibri" w:cs="Calibri"/>
          <w:lang w:val="en-US"/>
        </w:rPr>
      </w:pPr>
    </w:p>
    <w:p w14:paraId="7AC5168B" w14:textId="77777777" w:rsidR="00A454D8" w:rsidRPr="00A454D8" w:rsidRDefault="00A454D8" w:rsidP="00A454D8">
      <w:pPr>
        <w:spacing w:after="120"/>
        <w:jc w:val="both"/>
        <w:rPr>
          <w:rFonts w:eastAsia="Times New Roman" w:cstheme="minorHAnsi"/>
          <w:bCs/>
          <w:iCs/>
          <w:color w:val="000000"/>
          <w:lang w:eastAsia="en-GB"/>
        </w:rPr>
      </w:pPr>
    </w:p>
    <w:sectPr w:rsidR="00A454D8" w:rsidRPr="00A454D8" w:rsidSect="003B0876">
      <w:headerReference w:type="default" r:id="rId10"/>
      <w:footerReference w:type="default" r:id="rId11"/>
      <w:pgSz w:w="11906" w:h="16838"/>
      <w:pgMar w:top="1134" w:right="1133"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45AF" w14:textId="77777777" w:rsidR="001616FA" w:rsidRDefault="001616FA" w:rsidP="00A454D8">
      <w:pPr>
        <w:spacing w:after="0" w:line="240" w:lineRule="auto"/>
      </w:pPr>
      <w:r>
        <w:separator/>
      </w:r>
    </w:p>
  </w:endnote>
  <w:endnote w:type="continuationSeparator" w:id="0">
    <w:p w14:paraId="37DBB6C8" w14:textId="77777777" w:rsidR="001616FA" w:rsidRDefault="001616FA" w:rsidP="00A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C209" w14:textId="45C1C8A1" w:rsidR="00A454D8" w:rsidRDefault="00A454D8" w:rsidP="002017EF">
    <w:pPr>
      <w:pStyle w:val="Footer"/>
      <w:tabs>
        <w:tab w:val="clear" w:pos="9026"/>
        <w:tab w:val="right" w:pos="9498"/>
      </w:tabs>
      <w:ind w:right="-1"/>
    </w:pPr>
    <w:r>
      <w:t>University of Northampton Students’ Union</w:t>
    </w:r>
    <w:r>
      <w:tab/>
    </w:r>
    <w:r>
      <w:tab/>
      <w:t xml:space="preserve">Page  </w:t>
    </w:r>
    <w:r>
      <w:fldChar w:fldCharType="begin"/>
    </w:r>
    <w:r>
      <w:instrText xml:space="preserve"> PAGE  \* MERGEFORMAT </w:instrText>
    </w:r>
    <w:r>
      <w:fldChar w:fldCharType="separate"/>
    </w:r>
    <w:r w:rsidR="00D631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22AA" w14:textId="77777777" w:rsidR="001616FA" w:rsidRDefault="001616FA" w:rsidP="00A454D8">
      <w:pPr>
        <w:spacing w:after="0" w:line="240" w:lineRule="auto"/>
      </w:pPr>
      <w:r>
        <w:separator/>
      </w:r>
    </w:p>
  </w:footnote>
  <w:footnote w:type="continuationSeparator" w:id="0">
    <w:p w14:paraId="46F3F693" w14:textId="77777777" w:rsidR="001616FA" w:rsidRDefault="001616FA" w:rsidP="00A4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A4CE" w14:textId="77777777" w:rsidR="00A454D8" w:rsidRDefault="008168C2" w:rsidP="003B0876">
    <w:pPr>
      <w:pStyle w:val="Header"/>
      <w:tabs>
        <w:tab w:val="clear" w:pos="9026"/>
        <w:tab w:val="right" w:pos="9639"/>
      </w:tabs>
    </w:pPr>
    <w:r>
      <w:t>P</w:t>
    </w:r>
    <w:proofErr w:type="gramStart"/>
    <w:r>
      <w:t xml:space="preserve">12 </w:t>
    </w:r>
    <w:r w:rsidR="00275F3D">
      <w:t xml:space="preserve"> Media</w:t>
    </w:r>
    <w:proofErr w:type="gramEnd"/>
    <w:r>
      <w:t xml:space="preserve"> &amp; Press</w:t>
    </w:r>
    <w:r w:rsidR="005E6373">
      <w:t xml:space="preserve"> Policy </w:t>
    </w:r>
    <w:r w:rsidR="00275F3D">
      <w:t xml:space="preserve">&amp; Guidelines </w:t>
    </w:r>
    <w:r w:rsidR="00A454D8">
      <w:t>V1</w:t>
    </w:r>
    <w:r w:rsidR="00A454D8">
      <w:tab/>
    </w:r>
    <w:r w:rsidR="00A454D8">
      <w:tab/>
    </w:r>
    <w:r w:rsidR="00275F3D">
      <w:t>06/07</w:t>
    </w:r>
    <w:r w:rsidR="00A454D8">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4B"/>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A7E0A"/>
    <w:multiLevelType w:val="hybridMultilevel"/>
    <w:tmpl w:val="2BA4B3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3B14C11"/>
    <w:multiLevelType w:val="hybridMultilevel"/>
    <w:tmpl w:val="EDF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3A64"/>
    <w:multiLevelType w:val="hybridMultilevel"/>
    <w:tmpl w:val="AF4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567F1"/>
    <w:multiLevelType w:val="hybridMultilevel"/>
    <w:tmpl w:val="A98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974"/>
    <w:multiLevelType w:val="multilevel"/>
    <w:tmpl w:val="E21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B4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074F2"/>
    <w:multiLevelType w:val="multilevel"/>
    <w:tmpl w:val="655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70539"/>
    <w:multiLevelType w:val="multilevel"/>
    <w:tmpl w:val="1B0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51467"/>
    <w:multiLevelType w:val="hybridMultilevel"/>
    <w:tmpl w:val="CE6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D6A24"/>
    <w:multiLevelType w:val="hybridMultilevel"/>
    <w:tmpl w:val="8A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76588"/>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92FF3"/>
    <w:multiLevelType w:val="hybridMultilevel"/>
    <w:tmpl w:val="55C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C27C6"/>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C0012"/>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F63E2"/>
    <w:multiLevelType w:val="multilevel"/>
    <w:tmpl w:val="26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35364"/>
    <w:multiLevelType w:val="hybridMultilevel"/>
    <w:tmpl w:val="B746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5A739F"/>
    <w:multiLevelType w:val="hybridMultilevel"/>
    <w:tmpl w:val="C82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4561E"/>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85439"/>
    <w:multiLevelType w:val="multilevel"/>
    <w:tmpl w:val="BCC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A50BB"/>
    <w:multiLevelType w:val="hybridMultilevel"/>
    <w:tmpl w:val="A3B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415C4"/>
    <w:multiLevelType w:val="hybridMultilevel"/>
    <w:tmpl w:val="69148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66B20BF6"/>
    <w:multiLevelType w:val="multilevel"/>
    <w:tmpl w:val="FCC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1FC5"/>
    <w:multiLevelType w:val="hybridMultilevel"/>
    <w:tmpl w:val="E99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66F1A"/>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A30E8C"/>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546477"/>
    <w:multiLevelType w:val="multilevel"/>
    <w:tmpl w:val="025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F6382"/>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7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5"/>
  </w:num>
  <w:num w:numId="4">
    <w:abstractNumId w:val="22"/>
  </w:num>
  <w:num w:numId="5">
    <w:abstractNumId w:val="7"/>
  </w:num>
  <w:num w:numId="6">
    <w:abstractNumId w:val="26"/>
  </w:num>
  <w:num w:numId="7">
    <w:abstractNumId w:val="19"/>
  </w:num>
  <w:num w:numId="8">
    <w:abstractNumId w:val="17"/>
  </w:num>
  <w:num w:numId="9">
    <w:abstractNumId w:val="16"/>
  </w:num>
  <w:num w:numId="10">
    <w:abstractNumId w:val="4"/>
  </w:num>
  <w:num w:numId="11">
    <w:abstractNumId w:val="3"/>
  </w:num>
  <w:num w:numId="12">
    <w:abstractNumId w:val="28"/>
  </w:num>
  <w:num w:numId="13">
    <w:abstractNumId w:val="6"/>
  </w:num>
  <w:num w:numId="14">
    <w:abstractNumId w:val="27"/>
  </w:num>
  <w:num w:numId="15">
    <w:abstractNumId w:val="13"/>
  </w:num>
  <w:num w:numId="16">
    <w:abstractNumId w:val="11"/>
  </w:num>
  <w:num w:numId="17">
    <w:abstractNumId w:val="0"/>
  </w:num>
  <w:num w:numId="18">
    <w:abstractNumId w:val="14"/>
  </w:num>
  <w:num w:numId="19">
    <w:abstractNumId w:val="25"/>
  </w:num>
  <w:num w:numId="20">
    <w:abstractNumId w:val="24"/>
  </w:num>
  <w:num w:numId="21">
    <w:abstractNumId w:val="18"/>
  </w:num>
  <w:num w:numId="22">
    <w:abstractNumId w:val="1"/>
  </w:num>
  <w:num w:numId="23">
    <w:abstractNumId w:val="21"/>
  </w:num>
  <w:num w:numId="24">
    <w:abstractNumId w:val="23"/>
  </w:num>
  <w:num w:numId="25">
    <w:abstractNumId w:val="10"/>
  </w:num>
  <w:num w:numId="26">
    <w:abstractNumId w:val="20"/>
  </w:num>
  <w:num w:numId="27">
    <w:abstractNumId w:val="2"/>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392"/>
    <w:rsid w:val="000519CB"/>
    <w:rsid w:val="00107968"/>
    <w:rsid w:val="00114A3C"/>
    <w:rsid w:val="00117C12"/>
    <w:rsid w:val="001563B5"/>
    <w:rsid w:val="001616FA"/>
    <w:rsid w:val="00167521"/>
    <w:rsid w:val="001C0D5A"/>
    <w:rsid w:val="001E7F20"/>
    <w:rsid w:val="002017EF"/>
    <w:rsid w:val="00265357"/>
    <w:rsid w:val="00275F3D"/>
    <w:rsid w:val="002D36FC"/>
    <w:rsid w:val="0030254C"/>
    <w:rsid w:val="00336593"/>
    <w:rsid w:val="00397008"/>
    <w:rsid w:val="003B0876"/>
    <w:rsid w:val="003D4E98"/>
    <w:rsid w:val="004A1A94"/>
    <w:rsid w:val="004A2FE5"/>
    <w:rsid w:val="004D4A9A"/>
    <w:rsid w:val="004E5FB6"/>
    <w:rsid w:val="0052427C"/>
    <w:rsid w:val="00545363"/>
    <w:rsid w:val="005977A5"/>
    <w:rsid w:val="005A1E1E"/>
    <w:rsid w:val="005B4925"/>
    <w:rsid w:val="005E6373"/>
    <w:rsid w:val="005F5174"/>
    <w:rsid w:val="006140CD"/>
    <w:rsid w:val="006159BD"/>
    <w:rsid w:val="00645B8A"/>
    <w:rsid w:val="006548B9"/>
    <w:rsid w:val="006616FD"/>
    <w:rsid w:val="006D0326"/>
    <w:rsid w:val="006E5C18"/>
    <w:rsid w:val="006E64EE"/>
    <w:rsid w:val="00724261"/>
    <w:rsid w:val="00734267"/>
    <w:rsid w:val="00815859"/>
    <w:rsid w:val="008168C2"/>
    <w:rsid w:val="00840046"/>
    <w:rsid w:val="00854A10"/>
    <w:rsid w:val="00876D45"/>
    <w:rsid w:val="008D1D88"/>
    <w:rsid w:val="008D74D4"/>
    <w:rsid w:val="008E7C50"/>
    <w:rsid w:val="008F6C29"/>
    <w:rsid w:val="00975241"/>
    <w:rsid w:val="009A06AC"/>
    <w:rsid w:val="009B62D1"/>
    <w:rsid w:val="009E1971"/>
    <w:rsid w:val="00A454D8"/>
    <w:rsid w:val="00B04A0A"/>
    <w:rsid w:val="00B54764"/>
    <w:rsid w:val="00B85C77"/>
    <w:rsid w:val="00C06DFC"/>
    <w:rsid w:val="00C2411C"/>
    <w:rsid w:val="00C44AD0"/>
    <w:rsid w:val="00CB2E29"/>
    <w:rsid w:val="00D631BA"/>
    <w:rsid w:val="00D91AAB"/>
    <w:rsid w:val="00DE2F52"/>
    <w:rsid w:val="00E030C1"/>
    <w:rsid w:val="00E33925"/>
    <w:rsid w:val="00E62392"/>
    <w:rsid w:val="00E67D17"/>
    <w:rsid w:val="00EC0A2F"/>
    <w:rsid w:val="00EC2730"/>
    <w:rsid w:val="00F0508B"/>
    <w:rsid w:val="00F23EA2"/>
    <w:rsid w:val="00F353C4"/>
    <w:rsid w:val="00F3650B"/>
    <w:rsid w:val="00F51842"/>
    <w:rsid w:val="00FA33D9"/>
    <w:rsid w:val="00FB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60E"/>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54D8"/>
    <w:pPr>
      <w:keepNext/>
      <w:pageBreakBefore/>
      <w:pBdr>
        <w:top w:val="single" w:sz="6" w:space="1" w:color="auto"/>
      </w:pBdr>
      <w:overflowPunct w:val="0"/>
      <w:autoSpaceDE w:val="0"/>
      <w:autoSpaceDN w:val="0"/>
      <w:adjustRightInd w:val="0"/>
      <w:spacing w:after="360" w:line="240" w:lineRule="auto"/>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A454D8"/>
    <w:pPr>
      <w:keepNext/>
      <w:pBdr>
        <w:top w:val="single" w:sz="6" w:space="2" w:color="auto"/>
      </w:pBdr>
      <w:overflowPunct w:val="0"/>
      <w:autoSpaceDE w:val="0"/>
      <w:autoSpaceDN w:val="0"/>
      <w:adjustRightInd w:val="0"/>
      <w:spacing w:before="360" w:after="140" w:line="240" w:lineRule="auto"/>
      <w:textAlignment w:val="baseline"/>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92"/>
    <w:pPr>
      <w:spacing w:before="150" w:after="150" w:line="255"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2392"/>
    <w:rPr>
      <w:i/>
      <w:iCs/>
    </w:rPr>
  </w:style>
  <w:style w:type="paragraph" w:styleId="ListParagraph">
    <w:name w:val="List Paragraph"/>
    <w:basedOn w:val="Normal"/>
    <w:uiPriority w:val="34"/>
    <w:qFormat/>
    <w:rsid w:val="00107968"/>
    <w:pPr>
      <w:ind w:left="720"/>
      <w:contextualSpacing/>
    </w:pPr>
  </w:style>
  <w:style w:type="paragraph" w:customStyle="1" w:styleId="Default">
    <w:name w:val="Default"/>
    <w:rsid w:val="009E1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7"/>
    <w:rPr>
      <w:rFonts w:ascii="Tahoma" w:hAnsi="Tahoma" w:cs="Tahoma"/>
      <w:sz w:val="16"/>
      <w:szCs w:val="16"/>
    </w:rPr>
  </w:style>
  <w:style w:type="character" w:customStyle="1" w:styleId="Heading1Char">
    <w:name w:val="Heading 1 Char"/>
    <w:basedOn w:val="DefaultParagraphFont"/>
    <w:link w:val="Heading1"/>
    <w:rsid w:val="00A454D8"/>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454D8"/>
    <w:rPr>
      <w:rFonts w:ascii="Arial" w:eastAsia="Times New Roman" w:hAnsi="Arial" w:cs="Times New Roman"/>
      <w:b/>
      <w:sz w:val="28"/>
      <w:szCs w:val="20"/>
    </w:rPr>
  </w:style>
  <w:style w:type="character" w:styleId="Hyperlink">
    <w:name w:val="Hyperlink"/>
    <w:rsid w:val="00A454D8"/>
    <w:rPr>
      <w:color w:val="0000FF"/>
      <w:u w:val="single"/>
    </w:rPr>
  </w:style>
  <w:style w:type="paragraph" w:styleId="Header">
    <w:name w:val="header"/>
    <w:basedOn w:val="Normal"/>
    <w:link w:val="HeaderChar"/>
    <w:uiPriority w:val="99"/>
    <w:unhideWhenUsed/>
    <w:rsid w:val="00A4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D8"/>
  </w:style>
  <w:style w:type="paragraph" w:styleId="Footer">
    <w:name w:val="footer"/>
    <w:basedOn w:val="Normal"/>
    <w:link w:val="FooterChar"/>
    <w:unhideWhenUsed/>
    <w:rsid w:val="00A454D8"/>
    <w:pPr>
      <w:tabs>
        <w:tab w:val="center" w:pos="4513"/>
        <w:tab w:val="right" w:pos="9026"/>
      </w:tabs>
      <w:spacing w:after="0" w:line="240" w:lineRule="auto"/>
    </w:pPr>
  </w:style>
  <w:style w:type="character" w:customStyle="1" w:styleId="FooterChar">
    <w:name w:val="Footer Char"/>
    <w:basedOn w:val="DefaultParagraphFont"/>
    <w:link w:val="Footer"/>
    <w:rsid w:val="00A454D8"/>
  </w:style>
  <w:style w:type="paragraph" w:customStyle="1" w:styleId="BodyText1">
    <w:name w:val="Body Text1"/>
    <w:basedOn w:val="Normal"/>
    <w:qFormat/>
    <w:rsid w:val="00EC2730"/>
    <w:pPr>
      <w:spacing w:after="0" w:line="240" w:lineRule="auto"/>
    </w:pPr>
    <w:rPr>
      <w:rFonts w:ascii="Calibri" w:eastAsia="MS Mincho" w:hAnsi="Calibri"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0">
      <w:bodyDiv w:val="1"/>
      <w:marLeft w:val="0"/>
      <w:marRight w:val="0"/>
      <w:marTop w:val="0"/>
      <w:marBottom w:val="0"/>
      <w:divBdr>
        <w:top w:val="none" w:sz="0" w:space="0" w:color="auto"/>
        <w:left w:val="none" w:sz="0" w:space="0" w:color="auto"/>
        <w:bottom w:val="none" w:sz="0" w:space="0" w:color="auto"/>
        <w:right w:val="none" w:sz="0" w:space="0" w:color="auto"/>
      </w:divBdr>
      <w:divsChild>
        <w:div w:id="1054693191">
          <w:marLeft w:val="0"/>
          <w:marRight w:val="0"/>
          <w:marTop w:val="0"/>
          <w:marBottom w:val="0"/>
          <w:divBdr>
            <w:top w:val="none" w:sz="0" w:space="0" w:color="auto"/>
            <w:left w:val="none" w:sz="0" w:space="0" w:color="auto"/>
            <w:bottom w:val="none" w:sz="0" w:space="0" w:color="auto"/>
            <w:right w:val="none" w:sz="0" w:space="0" w:color="auto"/>
          </w:divBdr>
          <w:divsChild>
            <w:div w:id="4399601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berrie@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B07F-5DFC-4C8A-A7DB-81FE94EE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Berrie</dc:creator>
  <cp:lastModifiedBy>Adrian Houghton</cp:lastModifiedBy>
  <cp:revision>7</cp:revision>
  <cp:lastPrinted>2012-04-20T09:45:00Z</cp:lastPrinted>
  <dcterms:created xsi:type="dcterms:W3CDTF">2013-11-20T18:47:00Z</dcterms:created>
  <dcterms:modified xsi:type="dcterms:W3CDTF">2019-01-02T15:22:00Z</dcterms:modified>
</cp:coreProperties>
</file>